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>Rua Profeta Malaquias defronte o nº 330 no Laudissi.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C95" w:rsidRDefault="00A35AE9" w:rsidP="00737C9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Rua </w:t>
      </w:r>
      <w:r w:rsidR="00737C95">
        <w:rPr>
          <w:rFonts w:ascii="Arial" w:hAnsi="Arial" w:cs="Arial"/>
          <w:sz w:val="24"/>
          <w:szCs w:val="24"/>
        </w:rPr>
        <w:t>Profeta Malaquias defronte o nº 330 no Laudissi.</w:t>
      </w:r>
    </w:p>
    <w:p w:rsidR="003D13FD" w:rsidRDefault="003D13FD" w:rsidP="00737C9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13FD">
        <w:rPr>
          <w:rFonts w:ascii="Arial" w:hAnsi="Arial" w:cs="Arial"/>
          <w:sz w:val="24"/>
          <w:szCs w:val="24"/>
        </w:rPr>
        <w:t>2</w:t>
      </w:r>
      <w:r w:rsidR="00737C95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cc1735011146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d32cbd-1190-4916-9db3-574acfc56cd0.png" Id="R40716e78a3f7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d32cbd-1190-4916-9db3-574acfc56cd0.png" Id="R64cc1735011146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F4A1-A411-4AD2-9F31-B5D20017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2020-07-24T16:26:00Z</dcterms:modified>
</cp:coreProperties>
</file>