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B23DA8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B23DA8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8D04E5" w:rsidRPr="00B23DA8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1556/2020</w:t>
      </w: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B23DA8" w:rsidRDefault="008D651A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Sugere ao Poder Executivo Municipal a instalação de ondulação transversal (lombada física) na </w:t>
      </w:r>
      <w:r w:rsidR="00461E57" w:rsidRPr="00B23DA8">
        <w:rPr>
          <w:rFonts w:ascii="Arial" w:eastAsia="Batang" w:hAnsi="Arial" w:cs="Arial"/>
          <w:sz w:val="24"/>
          <w:szCs w:val="24"/>
        </w:rPr>
        <w:t xml:space="preserve">Avenida Pastor </w:t>
      </w:r>
      <w:proofErr w:type="spellStart"/>
      <w:r w:rsidR="00461E57" w:rsidRPr="00B23DA8">
        <w:rPr>
          <w:rFonts w:ascii="Arial" w:eastAsia="Batang" w:hAnsi="Arial" w:cs="Arial"/>
          <w:sz w:val="24"/>
          <w:szCs w:val="24"/>
        </w:rPr>
        <w:t>Diorgenes</w:t>
      </w:r>
      <w:proofErr w:type="spellEnd"/>
      <w:r w:rsidR="00461E57" w:rsidRPr="00B23DA8">
        <w:rPr>
          <w:rFonts w:ascii="Arial" w:eastAsia="Batang" w:hAnsi="Arial" w:cs="Arial"/>
          <w:sz w:val="24"/>
          <w:szCs w:val="24"/>
        </w:rPr>
        <w:t xml:space="preserve"> Wiesel</w:t>
      </w:r>
      <w:r w:rsidRPr="00B23DA8">
        <w:rPr>
          <w:rFonts w:ascii="Arial" w:eastAsia="Batang" w:hAnsi="Arial" w:cs="Arial"/>
          <w:sz w:val="24"/>
          <w:szCs w:val="24"/>
        </w:rPr>
        <w:t xml:space="preserve">, no </w:t>
      </w:r>
      <w:r w:rsidR="00461E57" w:rsidRPr="00B23DA8">
        <w:rPr>
          <w:rFonts w:ascii="Arial" w:eastAsia="Batang" w:hAnsi="Arial" w:cs="Arial"/>
          <w:sz w:val="24"/>
          <w:szCs w:val="24"/>
        </w:rPr>
        <w:t>Jardim Firenze</w:t>
      </w:r>
      <w:r w:rsidRPr="00B23DA8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Pr="00B23DA8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B23DA8" w:rsidRDefault="008D651A" w:rsidP="008D651A">
      <w:pPr>
        <w:spacing w:line="276" w:lineRule="auto"/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B23DA8" w:rsidRDefault="008D651A" w:rsidP="008D651A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B23DA8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8D651A" w:rsidRPr="00B23DA8" w:rsidRDefault="008D651A" w:rsidP="008D651A">
      <w:pPr>
        <w:spacing w:line="276" w:lineRule="auto"/>
        <w:ind w:right="991"/>
        <w:rPr>
          <w:rFonts w:ascii="Arial" w:eastAsia="Batang" w:hAnsi="Arial" w:cs="Arial"/>
          <w:bCs/>
          <w:sz w:val="24"/>
          <w:szCs w:val="24"/>
        </w:rPr>
      </w:pP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O VEREADOR, </w:t>
      </w:r>
      <w:r w:rsidRPr="00B23DA8">
        <w:rPr>
          <w:rFonts w:ascii="Arial" w:eastAsia="Batang" w:hAnsi="Arial" w:cs="Arial"/>
          <w:bCs/>
          <w:sz w:val="24"/>
          <w:szCs w:val="24"/>
        </w:rPr>
        <w:t>Edivaldo Meira – Batoré</w:t>
      </w:r>
      <w:r w:rsidRPr="00B23DA8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23DA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>A</w:t>
      </w:r>
      <w:r w:rsidR="00461E57" w:rsidRPr="00B23DA8">
        <w:rPr>
          <w:rFonts w:ascii="Arial" w:eastAsia="Batang" w:hAnsi="Arial" w:cs="Arial"/>
          <w:sz w:val="24"/>
          <w:szCs w:val="24"/>
        </w:rPr>
        <w:t xml:space="preserve"> via pública,</w:t>
      </w:r>
      <w:r w:rsidRPr="00B23DA8">
        <w:rPr>
          <w:rFonts w:ascii="Arial" w:eastAsia="Batang" w:hAnsi="Arial" w:cs="Arial"/>
          <w:sz w:val="24"/>
          <w:szCs w:val="24"/>
        </w:rPr>
        <w:t xml:space="preserve"> </w:t>
      </w:r>
      <w:r w:rsidR="00461E57" w:rsidRPr="00B23DA8">
        <w:rPr>
          <w:rFonts w:ascii="Arial" w:eastAsia="Batang" w:hAnsi="Arial" w:cs="Arial"/>
          <w:sz w:val="24"/>
          <w:szCs w:val="24"/>
        </w:rPr>
        <w:t xml:space="preserve">Av. Pastor </w:t>
      </w:r>
      <w:proofErr w:type="spellStart"/>
      <w:r w:rsidR="00461E57" w:rsidRPr="00B23DA8">
        <w:rPr>
          <w:rFonts w:ascii="Arial" w:eastAsia="Batang" w:hAnsi="Arial" w:cs="Arial"/>
          <w:sz w:val="24"/>
          <w:szCs w:val="24"/>
        </w:rPr>
        <w:t>Diorgenes</w:t>
      </w:r>
      <w:proofErr w:type="spellEnd"/>
      <w:r w:rsidR="00461E57" w:rsidRPr="00B23DA8">
        <w:rPr>
          <w:rFonts w:ascii="Arial" w:eastAsia="Batang" w:hAnsi="Arial" w:cs="Arial"/>
          <w:sz w:val="24"/>
          <w:szCs w:val="24"/>
        </w:rPr>
        <w:t xml:space="preserve"> Wiesel, no Jardim Firenze</w:t>
      </w:r>
      <w:r w:rsidRPr="00B23DA8">
        <w:rPr>
          <w:rFonts w:ascii="Arial" w:eastAsia="Batang" w:hAnsi="Arial" w:cs="Arial"/>
          <w:sz w:val="24"/>
          <w:szCs w:val="24"/>
        </w:rPr>
        <w:t xml:space="preserve">, </w:t>
      </w:r>
      <w:r w:rsidR="00461E57" w:rsidRPr="00B23DA8">
        <w:rPr>
          <w:rFonts w:ascii="Arial" w:eastAsia="Batang" w:hAnsi="Arial" w:cs="Arial"/>
          <w:sz w:val="24"/>
          <w:szCs w:val="24"/>
        </w:rPr>
        <w:t xml:space="preserve">é uma ligação do bairro para o Centro, porém, </w:t>
      </w:r>
      <w:r w:rsidRPr="00B23DA8">
        <w:rPr>
          <w:rFonts w:ascii="Arial" w:eastAsia="Batang" w:hAnsi="Arial" w:cs="Arial"/>
          <w:sz w:val="24"/>
          <w:szCs w:val="24"/>
        </w:rPr>
        <w:t xml:space="preserve">se tornou uma </w:t>
      </w:r>
      <w:r w:rsidR="00461E57" w:rsidRPr="00B23DA8">
        <w:rPr>
          <w:rFonts w:ascii="Arial" w:eastAsia="Batang" w:hAnsi="Arial" w:cs="Arial"/>
          <w:sz w:val="24"/>
          <w:szCs w:val="24"/>
        </w:rPr>
        <w:t>alternativa paralela de quem vem do sentido, bairro Cruzeiro do Sul para a área central,</w:t>
      </w:r>
      <w:r w:rsidRPr="00B23DA8">
        <w:rPr>
          <w:rFonts w:ascii="Arial" w:eastAsia="Batang" w:hAnsi="Arial" w:cs="Arial"/>
          <w:sz w:val="24"/>
          <w:szCs w:val="24"/>
        </w:rPr>
        <w:t xml:space="preserve"> </w:t>
      </w:r>
      <w:r w:rsidR="00461E57" w:rsidRPr="00B23DA8">
        <w:rPr>
          <w:rFonts w:ascii="Arial" w:eastAsia="Batang" w:hAnsi="Arial" w:cs="Arial"/>
          <w:sz w:val="24"/>
          <w:szCs w:val="24"/>
        </w:rPr>
        <w:t xml:space="preserve">pois, ao invés, dos veículos trafegarem na via de rolagem da pista, os condutores usam essa via pública local, dentro do bairro, </w:t>
      </w:r>
      <w:r w:rsidRPr="00B23DA8">
        <w:rPr>
          <w:rFonts w:ascii="Arial" w:eastAsia="Batang" w:hAnsi="Arial" w:cs="Arial"/>
          <w:sz w:val="24"/>
          <w:szCs w:val="24"/>
        </w:rPr>
        <w:t xml:space="preserve">e com isso </w:t>
      </w:r>
      <w:proofErr w:type="gramStart"/>
      <w:r w:rsidRPr="00B23DA8">
        <w:rPr>
          <w:rFonts w:ascii="Arial" w:eastAsia="Batang" w:hAnsi="Arial" w:cs="Arial"/>
          <w:sz w:val="24"/>
          <w:szCs w:val="24"/>
        </w:rPr>
        <w:t>o fluxo de veículos aumentaram</w:t>
      </w:r>
      <w:proofErr w:type="gramEnd"/>
      <w:r w:rsidRPr="00B23DA8">
        <w:rPr>
          <w:rFonts w:ascii="Arial" w:eastAsia="Batang" w:hAnsi="Arial" w:cs="Arial"/>
          <w:sz w:val="24"/>
          <w:szCs w:val="24"/>
        </w:rPr>
        <w:t xml:space="preserve"> consideravelmente.</w:t>
      </w:r>
      <w:r w:rsidR="00461E57" w:rsidRPr="00B23DA8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Insta salientar, que </w:t>
      </w:r>
      <w:proofErr w:type="gramStart"/>
      <w:r w:rsidRPr="00B23DA8">
        <w:rPr>
          <w:rFonts w:ascii="Arial" w:eastAsia="Batang" w:hAnsi="Arial" w:cs="Arial"/>
          <w:sz w:val="24"/>
          <w:szCs w:val="24"/>
        </w:rPr>
        <w:t>a maioria dos veículos trafegam</w:t>
      </w:r>
      <w:proofErr w:type="gramEnd"/>
      <w:r w:rsidRPr="00B23DA8">
        <w:rPr>
          <w:rFonts w:ascii="Arial" w:eastAsia="Batang" w:hAnsi="Arial" w:cs="Arial"/>
          <w:sz w:val="24"/>
          <w:szCs w:val="24"/>
        </w:rPr>
        <w:t xml:space="preserve"> por esse trecho da via pública local, dentro do bairro, em média a </w:t>
      </w:r>
      <w:r w:rsidR="00461E57" w:rsidRPr="00B23DA8">
        <w:rPr>
          <w:rFonts w:ascii="Arial" w:eastAsia="Batang" w:hAnsi="Arial" w:cs="Arial"/>
          <w:bCs/>
          <w:sz w:val="24"/>
          <w:szCs w:val="24"/>
        </w:rPr>
        <w:t>90/100</w:t>
      </w:r>
      <w:r w:rsidRPr="00B23DA8">
        <w:rPr>
          <w:rFonts w:ascii="Arial" w:eastAsia="Batang" w:hAnsi="Arial" w:cs="Arial"/>
          <w:bCs/>
          <w:sz w:val="24"/>
          <w:szCs w:val="24"/>
        </w:rPr>
        <w:t xml:space="preserve"> km/h</w:t>
      </w:r>
      <w:r w:rsidRPr="00B23DA8">
        <w:rPr>
          <w:rFonts w:ascii="Arial" w:eastAsia="Batang" w:hAnsi="Arial" w:cs="Arial"/>
          <w:sz w:val="24"/>
          <w:szCs w:val="24"/>
        </w:rPr>
        <w:t>, infringindo a</w:t>
      </w:r>
      <w:r w:rsidR="00461E57" w:rsidRPr="00B23DA8">
        <w:rPr>
          <w:rFonts w:ascii="Arial" w:eastAsia="Batang" w:hAnsi="Arial" w:cs="Arial"/>
          <w:sz w:val="24"/>
          <w:szCs w:val="24"/>
        </w:rPr>
        <w:t>s</w:t>
      </w:r>
      <w:r w:rsidRPr="00B23DA8">
        <w:rPr>
          <w:rFonts w:ascii="Arial" w:eastAsia="Batang" w:hAnsi="Arial" w:cs="Arial"/>
          <w:sz w:val="24"/>
          <w:szCs w:val="24"/>
        </w:rPr>
        <w:t xml:space="preserve"> regra</w:t>
      </w:r>
      <w:r w:rsidR="00461E57" w:rsidRPr="00B23DA8">
        <w:rPr>
          <w:rFonts w:ascii="Arial" w:eastAsia="Batang" w:hAnsi="Arial" w:cs="Arial"/>
          <w:sz w:val="24"/>
          <w:szCs w:val="24"/>
        </w:rPr>
        <w:t>s</w:t>
      </w:r>
      <w:r w:rsidRPr="00B23DA8">
        <w:rPr>
          <w:rFonts w:ascii="Arial" w:eastAsia="Batang" w:hAnsi="Arial" w:cs="Arial"/>
          <w:sz w:val="24"/>
          <w:szCs w:val="24"/>
        </w:rPr>
        <w:t xml:space="preserve"> contida</w:t>
      </w:r>
      <w:r w:rsidR="00461E57" w:rsidRPr="00B23DA8">
        <w:rPr>
          <w:rFonts w:ascii="Arial" w:eastAsia="Batang" w:hAnsi="Arial" w:cs="Arial"/>
          <w:sz w:val="24"/>
          <w:szCs w:val="24"/>
        </w:rPr>
        <w:t>s</w:t>
      </w:r>
      <w:r w:rsidRPr="00B23DA8">
        <w:rPr>
          <w:rFonts w:ascii="Arial" w:eastAsia="Batang" w:hAnsi="Arial" w:cs="Arial"/>
          <w:sz w:val="24"/>
          <w:szCs w:val="24"/>
        </w:rPr>
        <w:t xml:space="preserve"> no art. 61, do CTB.</w:t>
      </w: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Com essa imprudência, os usuários, os moradores e até mesmo outros veículos estão em </w:t>
      </w:r>
      <w:r w:rsidRPr="00B23DA8">
        <w:rPr>
          <w:rFonts w:ascii="Arial" w:eastAsia="Batang" w:hAnsi="Arial" w:cs="Arial"/>
          <w:bCs/>
          <w:sz w:val="24"/>
          <w:szCs w:val="24"/>
        </w:rPr>
        <w:t>risco iminente de acidente</w:t>
      </w:r>
      <w:r w:rsidRPr="00B23DA8">
        <w:rPr>
          <w:rFonts w:ascii="Arial" w:eastAsia="Batang" w:hAnsi="Arial" w:cs="Arial"/>
          <w:sz w:val="24"/>
          <w:szCs w:val="24"/>
        </w:rPr>
        <w:t xml:space="preserve">, como de fato já houve vários episódios. </w:t>
      </w:r>
    </w:p>
    <w:p w:rsidR="002200F1" w:rsidRPr="00B23DA8" w:rsidRDefault="002200F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B23DA8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Nos termos do art. 1°, da RESOLUÇÃO n. 600 de 2016, do CONTRAN, a ondulação transversal </w:t>
      </w:r>
      <w:r w:rsidRPr="00B23DA8">
        <w:rPr>
          <w:rFonts w:ascii="Arial" w:eastAsia="Batang" w:hAnsi="Arial" w:cs="Arial"/>
          <w:i/>
          <w:iCs/>
          <w:sz w:val="24"/>
          <w:szCs w:val="24"/>
        </w:rPr>
        <w:t>(lombada física)</w:t>
      </w:r>
      <w:r w:rsidRPr="00B23DA8">
        <w:rPr>
          <w:rFonts w:ascii="Arial" w:eastAsia="Batang" w:hAnsi="Arial" w:cs="Arial"/>
          <w:sz w:val="24"/>
          <w:szCs w:val="24"/>
        </w:rPr>
        <w:t xml:space="preserve"> pode ser utilizada onde se </w:t>
      </w:r>
      <w:r w:rsidRPr="00B23DA8">
        <w:rPr>
          <w:rFonts w:ascii="Arial" w:eastAsia="Batang" w:hAnsi="Arial" w:cs="Arial"/>
          <w:bCs/>
          <w:sz w:val="24"/>
          <w:szCs w:val="24"/>
        </w:rPr>
        <w:t>necessite reduzir a velocidade do veículo de forma imperativa</w:t>
      </w:r>
      <w:r w:rsidRPr="00B23DA8">
        <w:rPr>
          <w:rFonts w:ascii="Arial" w:eastAsia="Batang" w:hAnsi="Arial" w:cs="Arial"/>
          <w:sz w:val="24"/>
          <w:szCs w:val="24"/>
        </w:rPr>
        <w:t xml:space="preserve">, nos casos em que o estudo técnico de engenharia de tráfego demonstre </w:t>
      </w:r>
      <w:r w:rsidRPr="00B23DA8">
        <w:rPr>
          <w:rFonts w:ascii="Arial" w:eastAsia="Batang" w:hAnsi="Arial" w:cs="Arial"/>
          <w:bCs/>
          <w:sz w:val="24"/>
          <w:szCs w:val="24"/>
        </w:rPr>
        <w:t>índice significativo ou risco potencial de acidentes cujo fator determinante é o excesso de velocidade praticado no local</w:t>
      </w:r>
      <w:r w:rsidRPr="00B23DA8">
        <w:rPr>
          <w:rFonts w:ascii="Arial" w:eastAsia="Batang" w:hAnsi="Arial" w:cs="Arial"/>
          <w:sz w:val="24"/>
          <w:szCs w:val="24"/>
        </w:rPr>
        <w:t xml:space="preserve"> e onde </w:t>
      </w:r>
      <w:proofErr w:type="gramStart"/>
      <w:r w:rsidRPr="00B23DA8">
        <w:rPr>
          <w:rFonts w:ascii="Arial" w:eastAsia="Batang" w:hAnsi="Arial" w:cs="Arial"/>
          <w:sz w:val="24"/>
          <w:szCs w:val="24"/>
        </w:rPr>
        <w:t>outras alternativas</w:t>
      </w:r>
      <w:proofErr w:type="gramEnd"/>
      <w:r w:rsidRPr="00B23DA8">
        <w:rPr>
          <w:rFonts w:ascii="Arial" w:eastAsia="Batang" w:hAnsi="Arial" w:cs="Arial"/>
          <w:sz w:val="24"/>
          <w:szCs w:val="24"/>
        </w:rPr>
        <w:t xml:space="preserve"> de engenharia de tráfego são ineficazes.</w:t>
      </w:r>
    </w:p>
    <w:p w:rsidR="002200F1" w:rsidRPr="00B23DA8" w:rsidRDefault="002200F1" w:rsidP="008D651A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</w:p>
    <w:p w:rsidR="008D651A" w:rsidRPr="00B23DA8" w:rsidRDefault="008D651A" w:rsidP="002200F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>Em contato com os moradores</w:t>
      </w:r>
      <w:r w:rsidR="002200F1" w:rsidRPr="00B23DA8">
        <w:rPr>
          <w:rFonts w:ascii="Arial" w:eastAsia="Batang" w:hAnsi="Arial" w:cs="Arial"/>
          <w:sz w:val="24"/>
          <w:szCs w:val="24"/>
        </w:rPr>
        <w:t xml:space="preserve"> </w:t>
      </w:r>
      <w:r w:rsidR="007D4954" w:rsidRPr="00B23DA8">
        <w:rPr>
          <w:rFonts w:ascii="Arial" w:eastAsia="Batang" w:hAnsi="Arial" w:cs="Arial"/>
          <w:sz w:val="24"/>
          <w:szCs w:val="24"/>
        </w:rPr>
        <w:t xml:space="preserve">e usuários </w:t>
      </w:r>
      <w:r w:rsidR="002200F1" w:rsidRPr="00B23DA8">
        <w:rPr>
          <w:rFonts w:ascii="Arial" w:eastAsia="Batang" w:hAnsi="Arial" w:cs="Arial"/>
          <w:sz w:val="24"/>
          <w:szCs w:val="24"/>
        </w:rPr>
        <w:t>locais,</w:t>
      </w:r>
      <w:r w:rsidRPr="00B23DA8">
        <w:rPr>
          <w:rFonts w:ascii="Arial" w:eastAsia="Batang" w:hAnsi="Arial" w:cs="Arial"/>
          <w:sz w:val="24"/>
          <w:szCs w:val="24"/>
        </w:rPr>
        <w:t xml:space="preserve"> </w:t>
      </w:r>
      <w:r w:rsidR="002200F1" w:rsidRPr="00B23DA8">
        <w:rPr>
          <w:rFonts w:ascii="Arial" w:eastAsia="Batang" w:hAnsi="Arial" w:cs="Arial"/>
          <w:sz w:val="24"/>
          <w:szCs w:val="24"/>
        </w:rPr>
        <w:t xml:space="preserve">eles </w:t>
      </w:r>
      <w:r w:rsidRPr="00B23DA8">
        <w:rPr>
          <w:rFonts w:ascii="Arial" w:eastAsia="Batang" w:hAnsi="Arial" w:cs="Arial"/>
          <w:sz w:val="24"/>
          <w:szCs w:val="24"/>
        </w:rPr>
        <w:t>expuseram os acontecimentos e requereram a instalação da referida lombada</w:t>
      </w:r>
      <w:r w:rsidR="007D4954" w:rsidRPr="00B23DA8">
        <w:rPr>
          <w:rFonts w:ascii="Arial" w:eastAsia="Batang" w:hAnsi="Arial" w:cs="Arial"/>
          <w:sz w:val="24"/>
          <w:szCs w:val="24"/>
        </w:rPr>
        <w:t xml:space="preserve"> </w:t>
      </w:r>
      <w:r w:rsidRPr="00B23DA8">
        <w:rPr>
          <w:rFonts w:ascii="Arial" w:eastAsia="Batang" w:hAnsi="Arial" w:cs="Arial"/>
          <w:sz w:val="24"/>
          <w:szCs w:val="24"/>
        </w:rPr>
        <w:t xml:space="preserve">na via pública, para se garantir a segurança dos usuários. </w:t>
      </w:r>
    </w:p>
    <w:p w:rsidR="008D651A" w:rsidRPr="00B23DA8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200F1" w:rsidRPr="00B23DA8" w:rsidRDefault="002200F1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74802" w:rsidRDefault="00E74802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74802" w:rsidRDefault="00E74802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74802" w:rsidRDefault="00E74802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74802" w:rsidRDefault="00E74802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  <w:r w:rsidRPr="00B23DA8"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B23DA8">
        <w:rPr>
          <w:rFonts w:ascii="Arial" w:eastAsia="Batang" w:hAnsi="Arial" w:cs="Arial"/>
          <w:i/>
          <w:iCs/>
          <w:sz w:val="24"/>
          <w:szCs w:val="24"/>
        </w:rPr>
        <w:t>incontinenti</w:t>
      </w:r>
      <w:r w:rsidRPr="00B23DA8">
        <w:rPr>
          <w:rFonts w:ascii="Arial" w:eastAsia="Batang" w:hAnsi="Arial" w:cs="Arial"/>
          <w:sz w:val="24"/>
          <w:szCs w:val="24"/>
        </w:rPr>
        <w:t xml:space="preserve">, o </w:t>
      </w:r>
      <w:r w:rsidRPr="00B23DA8">
        <w:rPr>
          <w:rFonts w:ascii="Arial" w:eastAsia="Batang" w:hAnsi="Arial" w:cs="Arial"/>
          <w:bCs/>
          <w:sz w:val="24"/>
          <w:szCs w:val="24"/>
        </w:rPr>
        <w:t xml:space="preserve">estudo de engenharia de trânsito local e a instalação de lombadas na </w:t>
      </w:r>
      <w:r w:rsidR="007D4954" w:rsidRPr="00B23DA8">
        <w:rPr>
          <w:rFonts w:ascii="Arial" w:eastAsia="Batang" w:hAnsi="Arial" w:cs="Arial"/>
          <w:bCs/>
          <w:sz w:val="24"/>
          <w:szCs w:val="24"/>
        </w:rPr>
        <w:t xml:space="preserve">Av. Pastor </w:t>
      </w:r>
      <w:proofErr w:type="spellStart"/>
      <w:r w:rsidR="007D4954" w:rsidRPr="00B23DA8">
        <w:rPr>
          <w:rFonts w:ascii="Arial" w:eastAsia="Batang" w:hAnsi="Arial" w:cs="Arial"/>
          <w:bCs/>
          <w:sz w:val="24"/>
          <w:szCs w:val="24"/>
        </w:rPr>
        <w:t>Diorgenes</w:t>
      </w:r>
      <w:proofErr w:type="spellEnd"/>
      <w:r w:rsidR="007D4954" w:rsidRPr="00B23DA8">
        <w:rPr>
          <w:rFonts w:ascii="Arial" w:eastAsia="Batang" w:hAnsi="Arial" w:cs="Arial"/>
          <w:bCs/>
          <w:sz w:val="24"/>
          <w:szCs w:val="24"/>
        </w:rPr>
        <w:t xml:space="preserve"> Wiesel, no Jardim Firenze</w:t>
      </w:r>
      <w:r w:rsidRPr="00B23DA8">
        <w:rPr>
          <w:rFonts w:ascii="Arial" w:eastAsia="Batang" w:hAnsi="Arial" w:cs="Arial"/>
          <w:sz w:val="24"/>
          <w:szCs w:val="24"/>
        </w:rPr>
        <w:t xml:space="preserve">, a fim de reduzir a velocidade dos veículos de forma imperativa, uma vez que se trata de via pública </w:t>
      </w:r>
      <w:r w:rsidR="00062740" w:rsidRPr="00B23DA8">
        <w:rPr>
          <w:rFonts w:ascii="Arial" w:eastAsia="Batang" w:hAnsi="Arial" w:cs="Arial"/>
          <w:sz w:val="24"/>
          <w:szCs w:val="24"/>
        </w:rPr>
        <w:t>coletora</w:t>
      </w:r>
      <w:r w:rsidRPr="00B23DA8">
        <w:rPr>
          <w:rFonts w:ascii="Arial" w:eastAsia="Batang" w:hAnsi="Arial" w:cs="Arial"/>
          <w:sz w:val="24"/>
          <w:szCs w:val="24"/>
        </w:rPr>
        <w:t xml:space="preserve">, onde a velocidade permitida é de </w:t>
      </w:r>
      <w:r w:rsidR="00062740" w:rsidRPr="00B23DA8">
        <w:rPr>
          <w:rFonts w:ascii="Arial" w:eastAsia="Batang" w:hAnsi="Arial" w:cs="Arial"/>
          <w:sz w:val="24"/>
          <w:szCs w:val="24"/>
        </w:rPr>
        <w:t>4</w:t>
      </w:r>
      <w:r w:rsidRPr="00B23DA8">
        <w:rPr>
          <w:rFonts w:ascii="Arial" w:eastAsia="Batang" w:hAnsi="Arial" w:cs="Arial"/>
          <w:bCs/>
          <w:sz w:val="24"/>
          <w:szCs w:val="24"/>
        </w:rPr>
        <w:t>0 km/h</w:t>
      </w:r>
      <w:r w:rsidRPr="00B23DA8">
        <w:rPr>
          <w:rFonts w:ascii="Arial" w:eastAsia="Batang" w:hAnsi="Arial" w:cs="Arial"/>
          <w:sz w:val="24"/>
          <w:szCs w:val="24"/>
        </w:rPr>
        <w:t>, nos termos do artigo 61, § 1°, inciso I, alínea “</w:t>
      </w:r>
      <w:r w:rsidR="00062740" w:rsidRPr="00B23DA8">
        <w:rPr>
          <w:rFonts w:ascii="Arial" w:eastAsia="Batang" w:hAnsi="Arial" w:cs="Arial"/>
          <w:sz w:val="24"/>
          <w:szCs w:val="24"/>
        </w:rPr>
        <w:t>c</w:t>
      </w:r>
      <w:r w:rsidRPr="00B23DA8">
        <w:rPr>
          <w:rFonts w:ascii="Arial" w:eastAsia="Batang" w:hAnsi="Arial" w:cs="Arial"/>
          <w:sz w:val="24"/>
          <w:szCs w:val="24"/>
        </w:rPr>
        <w:t xml:space="preserve">”, do Código de Trânsito Brasileiro.  </w:t>
      </w:r>
    </w:p>
    <w:p w:rsidR="008D651A" w:rsidRPr="00B23DA8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 </w:t>
      </w:r>
    </w:p>
    <w:p w:rsidR="002200F1" w:rsidRPr="00B23DA8" w:rsidRDefault="002200F1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7D4954" w:rsidRPr="00B23DA8">
        <w:rPr>
          <w:rFonts w:ascii="Arial" w:eastAsia="Batang" w:hAnsi="Arial" w:cs="Arial"/>
          <w:sz w:val="24"/>
          <w:szCs w:val="24"/>
        </w:rPr>
        <w:t>13</w:t>
      </w:r>
      <w:r w:rsidRPr="00B23DA8">
        <w:rPr>
          <w:rFonts w:ascii="Arial" w:eastAsia="Batang" w:hAnsi="Arial" w:cs="Arial"/>
          <w:sz w:val="24"/>
          <w:szCs w:val="24"/>
        </w:rPr>
        <w:t xml:space="preserve"> de julho de 2020. </w:t>
      </w:r>
    </w:p>
    <w:p w:rsidR="008D651A" w:rsidRPr="00B23DA8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2200F1" w:rsidRPr="00B23DA8" w:rsidRDefault="002200F1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B23DA8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B23DA8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B23DA8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8D651A" w:rsidRPr="00B23DA8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Cs/>
          <w:sz w:val="24"/>
          <w:szCs w:val="24"/>
        </w:rPr>
      </w:pPr>
      <w:r w:rsidRPr="00B23DA8">
        <w:rPr>
          <w:rFonts w:ascii="Arial" w:eastAsia="Batang" w:hAnsi="Arial" w:cs="Arial"/>
          <w:bCs/>
          <w:sz w:val="24"/>
          <w:szCs w:val="24"/>
        </w:rPr>
        <w:t>“Batoré”</w:t>
      </w:r>
    </w:p>
    <w:p w:rsidR="008D651A" w:rsidRPr="00B23DA8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>Vereador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</w:rPr>
      </w:pPr>
      <w:r w:rsidRPr="0012015F">
        <w:rPr>
          <w:rFonts w:ascii="Arial" w:eastAsia="Batang" w:hAnsi="Arial" w:cs="Arial"/>
        </w:rPr>
        <w:t xml:space="preserve"> </w:t>
      </w:r>
    </w:p>
    <w:p w:rsidR="008D651A" w:rsidRPr="0012015F" w:rsidRDefault="008D651A" w:rsidP="008D651A">
      <w:pPr>
        <w:ind w:right="991"/>
        <w:rPr>
          <w:rFonts w:ascii="Book Antiqua" w:eastAsia="Batang" w:hAnsi="Book Antiqua" w:cs="Times New Roman"/>
        </w:rPr>
      </w:pPr>
    </w:p>
    <w:p w:rsidR="008D651A" w:rsidRPr="0012015F" w:rsidRDefault="008D651A" w:rsidP="008D651A">
      <w:pPr>
        <w:rPr>
          <w:rFonts w:ascii="Book Antiqua" w:eastAsia="Batang" w:hAnsi="Book Antiqua" w:cs="Times New Roman"/>
          <w:sz w:val="24"/>
          <w:szCs w:val="24"/>
        </w:rPr>
      </w:pPr>
    </w:p>
    <w:p w:rsidR="008D651A" w:rsidRDefault="008D651A"/>
    <w:sectPr w:rsidR="008D651A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5A" w:rsidRDefault="00162A5A" w:rsidP="008D651A">
      <w:r>
        <w:separator/>
      </w:r>
    </w:p>
  </w:endnote>
  <w:endnote w:type="continuationSeparator" w:id="0">
    <w:p w:rsidR="00162A5A" w:rsidRDefault="00162A5A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5A" w:rsidRDefault="00162A5A" w:rsidP="008D651A">
      <w:r>
        <w:separator/>
      </w:r>
    </w:p>
  </w:footnote>
  <w:footnote w:type="continuationSeparator" w:id="0">
    <w:p w:rsidR="00162A5A" w:rsidRDefault="00162A5A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  <w:rPr>
        <w:noProof/>
        <w:lang w:eastAsia="pt-BR"/>
      </w:rPr>
    </w:pPr>
  </w:p>
  <w:p w:rsidR="00E74802" w:rsidRDefault="00E74802">
    <w:pPr>
      <w:pStyle w:val="Cabealho"/>
      <w:rPr>
        <w:noProof/>
        <w:lang w:eastAsia="pt-BR"/>
      </w:rPr>
    </w:pPr>
  </w:p>
  <w:p w:rsidR="00E74802" w:rsidRDefault="00E74802">
    <w:pPr>
      <w:pStyle w:val="Cabealho"/>
      <w:rPr>
        <w:noProof/>
        <w:lang w:eastAsia="pt-BR"/>
      </w:rPr>
    </w:pPr>
  </w:p>
  <w:p w:rsidR="00E74802" w:rsidRDefault="00E74802">
    <w:pPr>
      <w:pStyle w:val="Cabealho"/>
      <w:rPr>
        <w:noProof/>
        <w:lang w:eastAsia="pt-BR"/>
      </w:rPr>
    </w:pPr>
  </w:p>
  <w:p w:rsidR="00E74802" w:rsidRDefault="00E74802">
    <w:pPr>
      <w:pStyle w:val="Cabealho"/>
    </w:pPr>
  </w:p>
  <w:p w:rsidR="00CC480E" w:rsidRDefault="001345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6980902</wp:posOffset>
          </wp:positionH>
          <wp:positionV relativeFrom="page">
            <wp:posOffset>3732518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62740"/>
    <w:rsid w:val="00095D1C"/>
    <w:rsid w:val="000D644D"/>
    <w:rsid w:val="0013457A"/>
    <w:rsid w:val="00162A5A"/>
    <w:rsid w:val="00191CB6"/>
    <w:rsid w:val="00217852"/>
    <w:rsid w:val="002200F1"/>
    <w:rsid w:val="00393FD5"/>
    <w:rsid w:val="00461E57"/>
    <w:rsid w:val="005B52CC"/>
    <w:rsid w:val="007D4954"/>
    <w:rsid w:val="00822C31"/>
    <w:rsid w:val="00874DA5"/>
    <w:rsid w:val="008D04E5"/>
    <w:rsid w:val="008D651A"/>
    <w:rsid w:val="00B23DA8"/>
    <w:rsid w:val="00C85440"/>
    <w:rsid w:val="00CB7190"/>
    <w:rsid w:val="00CC480E"/>
    <w:rsid w:val="00CD2116"/>
    <w:rsid w:val="00E74802"/>
    <w:rsid w:val="00F81A17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C85440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440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C85440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440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Cíntia Kreft Andrade</cp:lastModifiedBy>
  <cp:revision>9</cp:revision>
  <cp:lastPrinted>2020-07-20T16:10:00Z</cp:lastPrinted>
  <dcterms:created xsi:type="dcterms:W3CDTF">2020-07-13T13:21:00Z</dcterms:created>
  <dcterms:modified xsi:type="dcterms:W3CDTF">2020-07-20T16:10:00Z</dcterms:modified>
</cp:coreProperties>
</file>