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C34B43">
        <w:rPr>
          <w:rFonts w:ascii="Arial" w:hAnsi="Arial" w:cs="Arial"/>
          <w:sz w:val="24"/>
          <w:szCs w:val="24"/>
        </w:rPr>
        <w:t xml:space="preserve"> piscante</w:t>
      </w:r>
      <w:r w:rsidR="00725A15">
        <w:rPr>
          <w:rFonts w:ascii="Arial" w:hAnsi="Arial" w:cs="Arial"/>
          <w:sz w:val="24"/>
          <w:szCs w:val="24"/>
        </w:rPr>
        <w:t xml:space="preserve"> na </w:t>
      </w:r>
      <w:r w:rsidR="00C656D6">
        <w:rPr>
          <w:rFonts w:ascii="Arial" w:hAnsi="Arial" w:cs="Arial"/>
          <w:sz w:val="24"/>
          <w:szCs w:val="24"/>
        </w:rPr>
        <w:t xml:space="preserve">Rua </w:t>
      </w:r>
      <w:r w:rsidR="00C34B43">
        <w:rPr>
          <w:rFonts w:ascii="Arial" w:hAnsi="Arial" w:cs="Arial"/>
          <w:sz w:val="24"/>
          <w:szCs w:val="24"/>
        </w:rPr>
        <w:t>Francisco Pinhanelli Neto defronte o nº 554 no Residencial Furlan.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4B43" w:rsidRPr="001A7EC4" w:rsidRDefault="00A35AE9" w:rsidP="00C34B4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B914BD">
        <w:rPr>
          <w:rFonts w:ascii="Arial" w:hAnsi="Arial" w:cs="Arial"/>
          <w:sz w:val="24"/>
          <w:szCs w:val="24"/>
        </w:rPr>
        <w:t xml:space="preserve">a troca de lâmpada </w:t>
      </w:r>
      <w:r w:rsidR="00C34B43">
        <w:rPr>
          <w:rFonts w:ascii="Arial" w:hAnsi="Arial" w:cs="Arial"/>
          <w:sz w:val="24"/>
          <w:szCs w:val="24"/>
        </w:rPr>
        <w:t>piscante na Rua Francisco Pinhanelli Neto defronte o nº 554 no Residencial Furlan.</w:t>
      </w:r>
    </w:p>
    <w:p w:rsidR="00B914BD" w:rsidRPr="001A7EC4" w:rsidRDefault="00B914BD" w:rsidP="00B914B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C34B43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9efcd7bccd4f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4B43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a05ce2-a8b3-4cb5-95ce-0d727622aa05.png" Id="R4c1474c0cf6543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a05ce2-a8b3-4cb5-95ce-0d727622aa05.png" Id="Rb89efcd7bccd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45FC-C8B1-4BCE-8FDC-349A47CF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114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2020-03-03T13:03:00Z</dcterms:modified>
</cp:coreProperties>
</file>