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Estrada da Areia Branca no acesso às Chácaras </w:t>
      </w:r>
      <w:r w:rsidR="00942533">
        <w:rPr>
          <w:rFonts w:ascii="Arial" w:hAnsi="Arial" w:cs="Arial"/>
          <w:sz w:val="24"/>
          <w:szCs w:val="24"/>
        </w:rPr>
        <w:t>vizinha da propriedade da família Melo.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Estrada da Areia Branca no acesso às Chácaras </w:t>
      </w:r>
      <w:r w:rsidR="00942533">
        <w:rPr>
          <w:rFonts w:ascii="Arial" w:hAnsi="Arial" w:cs="Arial"/>
          <w:sz w:val="24"/>
          <w:szCs w:val="24"/>
        </w:rPr>
        <w:t>vizinha da propriedade da família Melo.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da forma que se encontra a estrada está causando transtornos, dificultando os acessos e podendo danificar os veículos.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903B7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a883be838b41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af2254-2839-41d4-afb6-09fe68929110.png" Id="R5862c33cdbfa41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af2254-2839-41d4-afb6-09fe68929110.png" Id="R58a883be838b41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B311-8835-4F25-B715-9501178A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124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2019-07-25T12:14:00Z</dcterms:modified>
</cp:coreProperties>
</file>