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C" w:rsidRPr="00C355D1" w:rsidRDefault="00E2476C" w:rsidP="00E2476C">
      <w:pPr>
        <w:pStyle w:val="Ttulo"/>
        <w:rPr>
          <w:rFonts w:ascii="Arial" w:hAnsi="Arial" w:cs="Arial"/>
        </w:rPr>
      </w:pPr>
      <w:r>
        <w:rPr>
          <w:rFonts w:ascii="Arial" w:hAnsi="Arial" w:cs="Arial"/>
        </w:rPr>
        <w:t xml:space="preserve">PROJETO DE LEI </w:t>
      </w:r>
      <w:r w:rsidRPr="00C355D1">
        <w:rPr>
          <w:rFonts w:ascii="Arial" w:hAnsi="Arial" w:cs="Arial"/>
        </w:rPr>
        <w:t xml:space="preserve">Nº </w:t>
      </w:r>
      <w:r>
        <w:rPr>
          <w:rFonts w:ascii="Arial" w:hAnsi="Arial" w:cs="Arial"/>
        </w:rPr>
        <w:t>22</w:t>
      </w:r>
      <w:r w:rsidRPr="00C355D1">
        <w:rPr>
          <w:rFonts w:ascii="Arial" w:hAnsi="Arial" w:cs="Arial"/>
        </w:rPr>
        <w:t>/</w:t>
      </w:r>
      <w:r>
        <w:rPr>
          <w:rFonts w:ascii="Arial" w:hAnsi="Arial" w:cs="Arial"/>
        </w:rPr>
        <w:t>2019</w:t>
      </w:r>
    </w:p>
    <w:p w:rsidR="00E2476C" w:rsidRPr="00C355D1" w:rsidRDefault="00C646FE" w:rsidP="00C646FE">
      <w:pPr>
        <w:jc w:val="center"/>
        <w:rPr>
          <w:rFonts w:ascii="Arial" w:hAnsi="Arial" w:cs="Arial"/>
          <w:sz w:val="24"/>
          <w:szCs w:val="24"/>
        </w:rPr>
      </w:pPr>
      <w:r>
        <w:rPr>
          <w:rFonts w:ascii="Arial" w:hAnsi="Arial" w:cs="Arial"/>
          <w:sz w:val="24"/>
          <w:szCs w:val="24"/>
        </w:rPr>
        <w:tab/>
      </w:r>
    </w:p>
    <w:p w:rsidR="00DF0EA7" w:rsidRPr="00902A62" w:rsidRDefault="00DF0EA7" w:rsidP="00E2476C">
      <w:pPr>
        <w:ind w:left="4536"/>
        <w:jc w:val="both"/>
        <w:rPr>
          <w:rFonts w:ascii="Arial" w:hAnsi="Arial" w:cs="Arial"/>
          <w:sz w:val="24"/>
          <w:szCs w:val="24"/>
        </w:rPr>
      </w:pPr>
      <w:r w:rsidRPr="00902A62">
        <w:rPr>
          <w:rFonts w:ascii="Arial" w:hAnsi="Arial" w:cs="Arial"/>
          <w:sz w:val="24"/>
          <w:szCs w:val="24"/>
        </w:rPr>
        <w:t>Dispõe sobre a inclusão de pessoas com fissura lábio palatina e ou anomalias crânio faciais, como pessoa com deficiência no mun</w:t>
      </w:r>
      <w:r w:rsidR="00C646FE">
        <w:rPr>
          <w:rFonts w:ascii="Arial" w:hAnsi="Arial" w:cs="Arial"/>
          <w:sz w:val="24"/>
          <w:szCs w:val="24"/>
        </w:rPr>
        <w:t>icípio de Santa Barbara d’</w:t>
      </w:r>
      <w:r w:rsidR="00AF7313">
        <w:rPr>
          <w:rFonts w:ascii="Arial" w:hAnsi="Arial" w:cs="Arial"/>
          <w:sz w:val="24"/>
          <w:szCs w:val="24"/>
        </w:rPr>
        <w:t>Oeste e dá</w:t>
      </w:r>
      <w:bookmarkStart w:id="0" w:name="_GoBack"/>
      <w:bookmarkEnd w:id="0"/>
      <w:r w:rsidR="00371431">
        <w:rPr>
          <w:rFonts w:ascii="Arial" w:hAnsi="Arial" w:cs="Arial"/>
          <w:sz w:val="24"/>
          <w:szCs w:val="24"/>
        </w:rPr>
        <w:t xml:space="preserve"> outras providências.</w:t>
      </w:r>
    </w:p>
    <w:p w:rsidR="00E2476C" w:rsidRPr="00902A62" w:rsidRDefault="00E2476C" w:rsidP="00E2476C">
      <w:pPr>
        <w:ind w:left="4536"/>
        <w:jc w:val="both"/>
        <w:rPr>
          <w:rFonts w:ascii="Arial" w:hAnsi="Arial" w:cs="Arial"/>
          <w:sz w:val="24"/>
          <w:szCs w:val="24"/>
        </w:rPr>
      </w:pPr>
      <w:r w:rsidRPr="00902A62">
        <w:rPr>
          <w:rFonts w:ascii="Arial" w:hAnsi="Arial" w:cs="Arial"/>
          <w:sz w:val="24"/>
          <w:szCs w:val="24"/>
        </w:rPr>
        <w:t xml:space="preserve"> </w:t>
      </w:r>
    </w:p>
    <w:p w:rsidR="00E2476C" w:rsidRPr="00902A62" w:rsidRDefault="00E2476C" w:rsidP="00E2476C">
      <w:pPr>
        <w:ind w:left="1440" w:firstLine="3096"/>
        <w:jc w:val="both"/>
        <w:rPr>
          <w:rFonts w:ascii="Arial" w:hAnsi="Arial" w:cs="Arial"/>
          <w:sz w:val="24"/>
          <w:szCs w:val="24"/>
        </w:rPr>
      </w:pPr>
    </w:p>
    <w:p w:rsidR="00E2476C" w:rsidRPr="00371431" w:rsidRDefault="00E2476C" w:rsidP="0022580C">
      <w:pPr>
        <w:ind w:left="1440" w:firstLine="2671"/>
        <w:jc w:val="both"/>
        <w:rPr>
          <w:rFonts w:ascii="Arial" w:hAnsi="Arial" w:cs="Arial"/>
          <w:b/>
          <w:sz w:val="24"/>
          <w:szCs w:val="24"/>
        </w:rPr>
      </w:pPr>
      <w:r w:rsidRPr="00371431">
        <w:rPr>
          <w:rFonts w:ascii="Arial" w:hAnsi="Arial" w:cs="Arial"/>
          <w:b/>
          <w:sz w:val="24"/>
          <w:szCs w:val="24"/>
        </w:rPr>
        <w:t>Autoria</w:t>
      </w:r>
      <w:r w:rsidR="00DF0EA7" w:rsidRPr="00371431">
        <w:rPr>
          <w:rFonts w:ascii="Arial" w:hAnsi="Arial" w:cs="Arial"/>
          <w:b/>
          <w:sz w:val="24"/>
          <w:szCs w:val="24"/>
        </w:rPr>
        <w:t>:</w:t>
      </w:r>
      <w:r w:rsidR="0022580C">
        <w:rPr>
          <w:rFonts w:ascii="Arial" w:hAnsi="Arial" w:cs="Arial"/>
          <w:b/>
          <w:sz w:val="24"/>
          <w:szCs w:val="24"/>
        </w:rPr>
        <w:t xml:space="preserve"> Ver.</w:t>
      </w:r>
      <w:r w:rsidR="00DF0EA7" w:rsidRPr="00371431">
        <w:rPr>
          <w:rFonts w:ascii="Arial" w:hAnsi="Arial" w:cs="Arial"/>
          <w:b/>
          <w:sz w:val="24"/>
          <w:szCs w:val="24"/>
        </w:rPr>
        <w:t xml:space="preserve"> Edmilson Ignácio Rocha</w:t>
      </w:r>
    </w:p>
    <w:p w:rsidR="00E2476C" w:rsidRPr="00902A62" w:rsidRDefault="00E2476C" w:rsidP="00E2476C">
      <w:pPr>
        <w:ind w:left="1440" w:firstLine="3096"/>
        <w:jc w:val="both"/>
        <w:rPr>
          <w:rFonts w:ascii="Arial" w:hAnsi="Arial" w:cs="Arial"/>
          <w:sz w:val="24"/>
          <w:szCs w:val="24"/>
        </w:rPr>
      </w:pPr>
    </w:p>
    <w:p w:rsidR="00E2476C" w:rsidRPr="00902A62" w:rsidRDefault="00E2476C" w:rsidP="00E2476C">
      <w:pPr>
        <w:ind w:left="1440" w:firstLine="3600"/>
        <w:jc w:val="both"/>
        <w:rPr>
          <w:rFonts w:ascii="Arial" w:hAnsi="Arial" w:cs="Arial"/>
          <w:sz w:val="24"/>
          <w:szCs w:val="24"/>
        </w:rPr>
      </w:pPr>
    </w:p>
    <w:p w:rsidR="00E2476C" w:rsidRPr="00902A62" w:rsidRDefault="00E2476C" w:rsidP="00E2476C">
      <w:pPr>
        <w:ind w:firstLine="1440"/>
        <w:jc w:val="both"/>
        <w:rPr>
          <w:rFonts w:ascii="Arial" w:hAnsi="Arial" w:cs="Arial"/>
          <w:sz w:val="24"/>
          <w:szCs w:val="24"/>
        </w:rPr>
      </w:pPr>
      <w:r w:rsidRPr="00902A62">
        <w:rPr>
          <w:rFonts w:ascii="Arial" w:hAnsi="Arial" w:cs="Arial"/>
          <w:sz w:val="24"/>
          <w:szCs w:val="24"/>
        </w:rPr>
        <w:t xml:space="preserve">Denis Eduardo Andia, Prefeito do município de Santa Bárbara d’Oeste, Estado de São Paulo, no uso das atribuições que lhe são conferidas por lei, faz saber que a Câmara Municipal aprovou o Projeto de Lei de autoria do </w:t>
      </w:r>
      <w:r w:rsidR="00DF0EA7" w:rsidRPr="00902A62">
        <w:rPr>
          <w:rFonts w:ascii="Arial" w:hAnsi="Arial" w:cs="Arial"/>
          <w:sz w:val="24"/>
          <w:szCs w:val="24"/>
        </w:rPr>
        <w:t xml:space="preserve">Vereador Edmilson Ignácio Rocha </w:t>
      </w:r>
      <w:r w:rsidRPr="00902A62">
        <w:rPr>
          <w:rFonts w:ascii="Arial" w:hAnsi="Arial" w:cs="Arial"/>
          <w:sz w:val="24"/>
          <w:szCs w:val="24"/>
        </w:rPr>
        <w:t>e ele sanciona e promulga a seguinte Lei:</w:t>
      </w:r>
    </w:p>
    <w:p w:rsidR="00E2476C" w:rsidRPr="00902A62" w:rsidRDefault="00E2476C" w:rsidP="00E2476C">
      <w:pPr>
        <w:ind w:firstLine="1440"/>
        <w:jc w:val="both"/>
        <w:rPr>
          <w:rFonts w:ascii="Arial" w:hAnsi="Arial" w:cs="Arial"/>
          <w:sz w:val="24"/>
          <w:szCs w:val="24"/>
        </w:rPr>
      </w:pPr>
    </w:p>
    <w:p w:rsidR="00D20386" w:rsidRDefault="00E2476C" w:rsidP="00E2476C">
      <w:pPr>
        <w:ind w:firstLine="1440"/>
        <w:jc w:val="both"/>
        <w:rPr>
          <w:rStyle w:val="fontelaw1"/>
          <w:rFonts w:ascii="Arial" w:hAnsi="Arial" w:cs="Arial"/>
          <w:sz w:val="24"/>
          <w:szCs w:val="24"/>
        </w:rPr>
      </w:pPr>
      <w:r w:rsidRPr="00FA1810">
        <w:rPr>
          <w:rFonts w:ascii="Arial" w:hAnsi="Arial" w:cs="Arial"/>
          <w:b/>
          <w:sz w:val="24"/>
          <w:szCs w:val="24"/>
        </w:rPr>
        <w:t>Art. 1º</w:t>
      </w:r>
      <w:r w:rsidRPr="00902A62">
        <w:rPr>
          <w:rFonts w:ascii="Arial" w:hAnsi="Arial" w:cs="Arial"/>
          <w:sz w:val="24"/>
          <w:szCs w:val="24"/>
        </w:rPr>
        <w:t xml:space="preserve"> </w:t>
      </w:r>
      <w:r w:rsidR="00ED54E7" w:rsidRPr="00902A62">
        <w:rPr>
          <w:rStyle w:val="fontelaw1"/>
          <w:rFonts w:ascii="Arial" w:hAnsi="Arial" w:cs="Arial"/>
          <w:sz w:val="24"/>
          <w:szCs w:val="24"/>
        </w:rPr>
        <w:t xml:space="preserve">As más-formações congênitas Fenda Palatina e Fissura Lábio palatina, e as síndromes correlatas, ficam equiparadas às deficiências físicas, para efeitos jurídicos, </w:t>
      </w:r>
      <w:r w:rsidR="00C646FE">
        <w:rPr>
          <w:rStyle w:val="fontelaw1"/>
          <w:rFonts w:ascii="Arial" w:hAnsi="Arial" w:cs="Arial"/>
          <w:sz w:val="24"/>
          <w:szCs w:val="24"/>
        </w:rPr>
        <w:t>no Município de Santa Barbara d’</w:t>
      </w:r>
      <w:r w:rsidR="00ED54E7" w:rsidRPr="00902A62">
        <w:rPr>
          <w:rStyle w:val="fontelaw1"/>
          <w:rFonts w:ascii="Arial" w:hAnsi="Arial" w:cs="Arial"/>
          <w:sz w:val="24"/>
          <w:szCs w:val="24"/>
        </w:rPr>
        <w:t>Oeste</w:t>
      </w:r>
      <w:r w:rsidR="00FA1810">
        <w:rPr>
          <w:rStyle w:val="fontelaw1"/>
          <w:rFonts w:ascii="Arial" w:hAnsi="Arial" w:cs="Arial"/>
          <w:sz w:val="24"/>
          <w:szCs w:val="24"/>
        </w:rPr>
        <w:t xml:space="preserve"> </w:t>
      </w:r>
    </w:p>
    <w:p w:rsidR="00902A62" w:rsidRPr="00902A62" w:rsidRDefault="00902A62" w:rsidP="00E2476C">
      <w:pPr>
        <w:ind w:firstLine="1440"/>
        <w:jc w:val="both"/>
        <w:rPr>
          <w:rFonts w:ascii="Arial" w:hAnsi="Arial" w:cs="Arial"/>
          <w:sz w:val="24"/>
          <w:szCs w:val="24"/>
        </w:rPr>
      </w:pPr>
    </w:p>
    <w:p w:rsidR="00902A62" w:rsidRDefault="00902A62" w:rsidP="00E2476C">
      <w:pPr>
        <w:ind w:firstLine="1440"/>
        <w:jc w:val="both"/>
        <w:rPr>
          <w:rStyle w:val="fontelaw1"/>
          <w:rFonts w:ascii="Arial" w:hAnsi="Arial" w:cs="Arial"/>
          <w:sz w:val="24"/>
          <w:szCs w:val="24"/>
        </w:rPr>
      </w:pPr>
      <w:r w:rsidRPr="00902A62">
        <w:rPr>
          <w:rStyle w:val="fontelaw1"/>
          <w:rFonts w:ascii="Arial" w:hAnsi="Arial" w:cs="Arial"/>
          <w:b/>
          <w:sz w:val="24"/>
          <w:szCs w:val="24"/>
        </w:rPr>
        <w:t xml:space="preserve">Parágrafo único. </w:t>
      </w:r>
      <w:r w:rsidRPr="00902A62">
        <w:rPr>
          <w:rStyle w:val="fontelaw1"/>
          <w:rFonts w:ascii="Arial" w:hAnsi="Arial" w:cs="Arial"/>
          <w:sz w:val="24"/>
          <w:szCs w:val="24"/>
        </w:rPr>
        <w:t>Ficam assegurados às pessoas com as más formações congênitas de que trata o “caput” os mesmos direitos e garantias dos benefícios sociais das pessoas com deficiência física ou mental, previstos nos artigos 277 a 281 da Constituição do Estado e na legislação correlata.</w:t>
      </w:r>
    </w:p>
    <w:p w:rsidR="00902A62" w:rsidRPr="00902A62" w:rsidRDefault="00902A62" w:rsidP="00E2476C">
      <w:pPr>
        <w:ind w:firstLine="1440"/>
        <w:jc w:val="both"/>
        <w:rPr>
          <w:rStyle w:val="fontelaw1"/>
          <w:rFonts w:ascii="Arial" w:hAnsi="Arial" w:cs="Arial"/>
          <w:sz w:val="24"/>
          <w:szCs w:val="24"/>
        </w:rPr>
      </w:pPr>
    </w:p>
    <w:p w:rsidR="00902A62" w:rsidRDefault="00902A62" w:rsidP="0022580C">
      <w:pPr>
        <w:autoSpaceDE w:val="0"/>
        <w:autoSpaceDN w:val="0"/>
        <w:adjustRightInd w:val="0"/>
        <w:ind w:firstLine="1418"/>
        <w:jc w:val="both"/>
        <w:rPr>
          <w:rStyle w:val="fontelaw1"/>
          <w:rFonts w:ascii="Arial" w:hAnsi="Arial" w:cs="Arial"/>
          <w:sz w:val="24"/>
          <w:szCs w:val="24"/>
        </w:rPr>
      </w:pPr>
      <w:r w:rsidRPr="00902A62">
        <w:rPr>
          <w:rStyle w:val="fontelaw1"/>
          <w:rFonts w:ascii="Arial" w:hAnsi="Arial" w:cs="Arial"/>
          <w:b/>
          <w:sz w:val="24"/>
          <w:szCs w:val="24"/>
        </w:rPr>
        <w:t>Art.</w:t>
      </w:r>
      <w:r w:rsidR="0022580C">
        <w:rPr>
          <w:rStyle w:val="fontelaw1"/>
          <w:rFonts w:ascii="Arial" w:hAnsi="Arial" w:cs="Arial"/>
          <w:b/>
          <w:sz w:val="24"/>
          <w:szCs w:val="24"/>
        </w:rPr>
        <w:t xml:space="preserve"> </w:t>
      </w:r>
      <w:r w:rsidRPr="00902A62">
        <w:rPr>
          <w:rStyle w:val="fontelaw1"/>
          <w:rFonts w:ascii="Arial" w:hAnsi="Arial" w:cs="Arial"/>
          <w:b/>
          <w:sz w:val="24"/>
          <w:szCs w:val="24"/>
        </w:rPr>
        <w:t>2º</w:t>
      </w:r>
      <w:r w:rsidRPr="00902A62">
        <w:rPr>
          <w:rStyle w:val="fontelaw1"/>
          <w:rFonts w:ascii="Arial" w:hAnsi="Arial" w:cs="Arial"/>
          <w:sz w:val="24"/>
          <w:szCs w:val="24"/>
        </w:rPr>
        <w:t>. A Política Pública Municipal prevista nesta lei autoriza que os Poderes, no âmbito de suas competências, instrumentalizem ações voltadas a observância da lei e de seus princípios basilares, podendo entre outras:</w:t>
      </w:r>
    </w:p>
    <w:p w:rsidR="00D20386" w:rsidRDefault="00D20386" w:rsidP="0022580C">
      <w:pPr>
        <w:autoSpaceDE w:val="0"/>
        <w:autoSpaceDN w:val="0"/>
        <w:adjustRightInd w:val="0"/>
        <w:jc w:val="both"/>
        <w:rPr>
          <w:rStyle w:val="fontelaw1"/>
          <w:rFonts w:ascii="Arial" w:hAnsi="Arial" w:cs="Arial"/>
          <w:sz w:val="24"/>
          <w:szCs w:val="24"/>
        </w:rPr>
      </w:pPr>
    </w:p>
    <w:p w:rsidR="00902A62" w:rsidRDefault="00902A62" w:rsidP="0022580C">
      <w:pPr>
        <w:autoSpaceDE w:val="0"/>
        <w:autoSpaceDN w:val="0"/>
        <w:adjustRightInd w:val="0"/>
        <w:ind w:firstLine="1418"/>
        <w:jc w:val="both"/>
        <w:rPr>
          <w:rStyle w:val="fontelaw1"/>
          <w:rFonts w:ascii="Arial" w:hAnsi="Arial" w:cs="Arial"/>
          <w:sz w:val="24"/>
          <w:szCs w:val="24"/>
        </w:rPr>
      </w:pPr>
      <w:r w:rsidRPr="00902A62">
        <w:rPr>
          <w:rStyle w:val="fontelaw1"/>
          <w:rFonts w:ascii="Arial" w:hAnsi="Arial" w:cs="Arial"/>
          <w:sz w:val="24"/>
          <w:szCs w:val="24"/>
        </w:rPr>
        <w:t>I – Promover estudos para a elaboração de cadastro único municipal das pessoas com as más-formações congênitas referidas no artigo 1º.</w:t>
      </w:r>
    </w:p>
    <w:p w:rsidR="00D20386" w:rsidRPr="00902A62" w:rsidRDefault="00D20386" w:rsidP="0022580C">
      <w:pPr>
        <w:autoSpaceDE w:val="0"/>
        <w:autoSpaceDN w:val="0"/>
        <w:adjustRightInd w:val="0"/>
        <w:jc w:val="both"/>
        <w:rPr>
          <w:rStyle w:val="fontelaw1"/>
          <w:rFonts w:ascii="Arial" w:hAnsi="Arial" w:cs="Arial"/>
          <w:sz w:val="24"/>
          <w:szCs w:val="24"/>
        </w:rPr>
      </w:pPr>
    </w:p>
    <w:p w:rsidR="00902A62" w:rsidRPr="00902A62" w:rsidRDefault="00902A62" w:rsidP="0022580C">
      <w:pPr>
        <w:autoSpaceDE w:val="0"/>
        <w:autoSpaceDN w:val="0"/>
        <w:adjustRightInd w:val="0"/>
        <w:ind w:firstLine="1418"/>
        <w:jc w:val="both"/>
        <w:rPr>
          <w:rStyle w:val="fontelaw1"/>
          <w:rFonts w:ascii="Arial" w:hAnsi="Arial" w:cs="Arial"/>
          <w:sz w:val="24"/>
          <w:szCs w:val="24"/>
        </w:rPr>
      </w:pPr>
      <w:r w:rsidRPr="00902A62">
        <w:rPr>
          <w:rStyle w:val="fontelaw1"/>
          <w:rFonts w:ascii="Arial" w:hAnsi="Arial" w:cs="Arial"/>
          <w:sz w:val="24"/>
          <w:szCs w:val="24"/>
        </w:rPr>
        <w:t>II – Determinar a notificação compulsória à Secretaria Municipal da Saúde, pelas unidades públicas e privadas integrantes do sistema de saúde o que realizarem partos de casos de nascimentos de criança com fissura lábio palatina e/ou anomalias crânio-faciais.</w:t>
      </w:r>
    </w:p>
    <w:p w:rsidR="00902A62" w:rsidRPr="00902A62" w:rsidRDefault="00902A62" w:rsidP="0022580C">
      <w:pPr>
        <w:autoSpaceDE w:val="0"/>
        <w:autoSpaceDN w:val="0"/>
        <w:adjustRightInd w:val="0"/>
        <w:jc w:val="both"/>
        <w:rPr>
          <w:rStyle w:val="fontelaw1"/>
          <w:rFonts w:ascii="Arial" w:hAnsi="Arial" w:cs="Arial"/>
          <w:sz w:val="24"/>
          <w:szCs w:val="24"/>
        </w:rPr>
      </w:pPr>
    </w:p>
    <w:p w:rsidR="00902A62" w:rsidRDefault="00902A62" w:rsidP="0022580C">
      <w:pPr>
        <w:autoSpaceDE w:val="0"/>
        <w:autoSpaceDN w:val="0"/>
        <w:adjustRightInd w:val="0"/>
        <w:ind w:firstLine="1418"/>
        <w:jc w:val="both"/>
        <w:rPr>
          <w:rStyle w:val="fontelaw1"/>
          <w:rFonts w:ascii="Arial" w:hAnsi="Arial" w:cs="Arial"/>
          <w:sz w:val="24"/>
          <w:szCs w:val="24"/>
        </w:rPr>
      </w:pPr>
      <w:r w:rsidRPr="00902A62">
        <w:rPr>
          <w:rStyle w:val="fontelaw1"/>
          <w:rFonts w:ascii="Arial" w:hAnsi="Arial" w:cs="Arial"/>
          <w:sz w:val="24"/>
          <w:szCs w:val="24"/>
        </w:rPr>
        <w:t>III – Encaminhar toda pessoa que nascer com fissura lábio palatina e/ou outras Anomalias Crânio Faciais ao tratamento especializado, criando plano de atenção à reabilitação, se necessário o fazendo através de parcerias com quem convier.</w:t>
      </w:r>
    </w:p>
    <w:p w:rsidR="00D20386" w:rsidRPr="00902A62" w:rsidRDefault="00D20386" w:rsidP="0022580C">
      <w:pPr>
        <w:autoSpaceDE w:val="0"/>
        <w:autoSpaceDN w:val="0"/>
        <w:adjustRightInd w:val="0"/>
        <w:jc w:val="both"/>
        <w:rPr>
          <w:rStyle w:val="fontelaw1"/>
          <w:rFonts w:ascii="Arial" w:hAnsi="Arial" w:cs="Arial"/>
          <w:sz w:val="24"/>
          <w:szCs w:val="24"/>
        </w:rPr>
      </w:pPr>
    </w:p>
    <w:p w:rsidR="00902A62" w:rsidRPr="00902A62" w:rsidRDefault="00902A62" w:rsidP="0022580C">
      <w:pPr>
        <w:autoSpaceDE w:val="0"/>
        <w:autoSpaceDN w:val="0"/>
        <w:adjustRightInd w:val="0"/>
        <w:jc w:val="both"/>
        <w:rPr>
          <w:rStyle w:val="fontelaw1"/>
          <w:rFonts w:ascii="Arial" w:hAnsi="Arial" w:cs="Arial"/>
          <w:sz w:val="24"/>
          <w:szCs w:val="24"/>
        </w:rPr>
      </w:pPr>
    </w:p>
    <w:p w:rsidR="00902A62" w:rsidRDefault="00902A62" w:rsidP="0022580C">
      <w:pPr>
        <w:ind w:firstLine="1418"/>
        <w:jc w:val="both"/>
        <w:rPr>
          <w:rStyle w:val="fontelaw1"/>
          <w:rFonts w:ascii="Arial" w:hAnsi="Arial" w:cs="Arial"/>
          <w:sz w:val="24"/>
          <w:szCs w:val="24"/>
        </w:rPr>
      </w:pPr>
      <w:r w:rsidRPr="00902A62">
        <w:rPr>
          <w:rStyle w:val="fontelaw1"/>
          <w:rFonts w:ascii="Arial" w:hAnsi="Arial" w:cs="Arial"/>
          <w:b/>
          <w:sz w:val="24"/>
          <w:szCs w:val="24"/>
        </w:rPr>
        <w:lastRenderedPageBreak/>
        <w:t>Art. 3º</w:t>
      </w:r>
      <w:r w:rsidRPr="00902A62">
        <w:rPr>
          <w:rStyle w:val="fontelaw1"/>
          <w:rFonts w:ascii="Arial" w:hAnsi="Arial" w:cs="Arial"/>
          <w:sz w:val="24"/>
          <w:szCs w:val="24"/>
        </w:rPr>
        <w:t>.  Esta Lei entrará em vigor na data de sua publicação, revogadas as disposições em contrário.</w:t>
      </w:r>
    </w:p>
    <w:p w:rsidR="00D20386" w:rsidRDefault="00D20386" w:rsidP="00902A62">
      <w:pPr>
        <w:spacing w:line="360" w:lineRule="auto"/>
        <w:jc w:val="both"/>
        <w:rPr>
          <w:rStyle w:val="fontelaw1"/>
          <w:rFonts w:ascii="Arial" w:hAnsi="Arial" w:cs="Arial"/>
          <w:sz w:val="24"/>
          <w:szCs w:val="24"/>
        </w:rPr>
      </w:pPr>
    </w:p>
    <w:p w:rsidR="00500D65" w:rsidRPr="00D20386" w:rsidRDefault="00500D65" w:rsidP="00500D65">
      <w:pPr>
        <w:ind w:firstLine="1276"/>
        <w:jc w:val="both"/>
        <w:rPr>
          <w:rFonts w:ascii="Arial" w:hAnsi="Arial" w:cs="Arial"/>
          <w:sz w:val="24"/>
          <w:szCs w:val="24"/>
        </w:rPr>
      </w:pPr>
      <w:r w:rsidRPr="00D20386">
        <w:rPr>
          <w:rFonts w:ascii="Arial" w:hAnsi="Arial" w:cs="Arial"/>
          <w:sz w:val="24"/>
          <w:szCs w:val="24"/>
        </w:rPr>
        <w:t xml:space="preserve">Plenário “Dr. Tancredo Neves”, </w:t>
      </w:r>
      <w:r>
        <w:rPr>
          <w:rFonts w:ascii="Arial" w:hAnsi="Arial" w:cs="Arial"/>
          <w:sz w:val="24"/>
          <w:szCs w:val="24"/>
        </w:rPr>
        <w:t>1</w:t>
      </w:r>
      <w:r w:rsidR="002B616F">
        <w:rPr>
          <w:rFonts w:ascii="Arial" w:hAnsi="Arial" w:cs="Arial"/>
          <w:sz w:val="24"/>
          <w:szCs w:val="24"/>
        </w:rPr>
        <w:t>4</w:t>
      </w:r>
      <w:r w:rsidRPr="00D20386">
        <w:rPr>
          <w:rFonts w:ascii="Arial" w:hAnsi="Arial" w:cs="Arial"/>
          <w:sz w:val="24"/>
          <w:szCs w:val="24"/>
        </w:rPr>
        <w:t xml:space="preserve"> de </w:t>
      </w:r>
      <w:r>
        <w:rPr>
          <w:rFonts w:ascii="Arial" w:hAnsi="Arial" w:cs="Arial"/>
          <w:sz w:val="24"/>
          <w:szCs w:val="24"/>
        </w:rPr>
        <w:t>Março</w:t>
      </w:r>
      <w:r w:rsidRPr="00D20386">
        <w:rPr>
          <w:rFonts w:ascii="Arial" w:hAnsi="Arial" w:cs="Arial"/>
          <w:sz w:val="24"/>
          <w:szCs w:val="24"/>
        </w:rPr>
        <w:t xml:space="preserve"> de 2019</w:t>
      </w:r>
    </w:p>
    <w:p w:rsidR="00D20386" w:rsidRPr="00902A62" w:rsidRDefault="00D20386" w:rsidP="00902A62">
      <w:pPr>
        <w:spacing w:line="360" w:lineRule="auto"/>
        <w:jc w:val="both"/>
        <w:rPr>
          <w:rFonts w:ascii="Arial" w:hAnsi="Arial" w:cs="Arial"/>
        </w:rPr>
      </w:pPr>
    </w:p>
    <w:p w:rsidR="00902A62" w:rsidRPr="00902A62" w:rsidRDefault="00902A62" w:rsidP="00902A62">
      <w:pPr>
        <w:autoSpaceDE w:val="0"/>
        <w:autoSpaceDN w:val="0"/>
        <w:adjustRightInd w:val="0"/>
        <w:spacing w:line="360" w:lineRule="auto"/>
        <w:jc w:val="both"/>
        <w:rPr>
          <w:rStyle w:val="fontelaw1"/>
          <w:rFonts w:ascii="Arial" w:hAnsi="Arial" w:cs="Arial"/>
          <w:sz w:val="24"/>
          <w:szCs w:val="24"/>
        </w:rPr>
      </w:pPr>
    </w:p>
    <w:p w:rsidR="00902A62" w:rsidRDefault="00902A62" w:rsidP="00902A62">
      <w:pPr>
        <w:autoSpaceDE w:val="0"/>
        <w:autoSpaceDN w:val="0"/>
        <w:adjustRightInd w:val="0"/>
        <w:spacing w:line="360" w:lineRule="auto"/>
        <w:jc w:val="both"/>
        <w:rPr>
          <w:rStyle w:val="fontelaw1"/>
          <w:sz w:val="24"/>
          <w:szCs w:val="24"/>
        </w:rPr>
      </w:pPr>
    </w:p>
    <w:p w:rsidR="00D20386" w:rsidRPr="00D20386" w:rsidRDefault="00D20386" w:rsidP="0022580C">
      <w:pPr>
        <w:jc w:val="center"/>
        <w:outlineLvl w:val="0"/>
        <w:rPr>
          <w:rFonts w:ascii="Arial" w:hAnsi="Arial" w:cs="Arial"/>
          <w:sz w:val="24"/>
          <w:szCs w:val="24"/>
        </w:rPr>
      </w:pPr>
      <w:r w:rsidRPr="00D20386">
        <w:rPr>
          <w:rFonts w:ascii="Arial" w:hAnsi="Arial" w:cs="Arial"/>
          <w:sz w:val="24"/>
          <w:szCs w:val="24"/>
        </w:rPr>
        <w:t>Edmilson Ignácio Rocha</w:t>
      </w:r>
    </w:p>
    <w:p w:rsidR="00D20386" w:rsidRPr="00D20386" w:rsidRDefault="00D20386" w:rsidP="0022580C">
      <w:pPr>
        <w:jc w:val="center"/>
        <w:outlineLvl w:val="0"/>
        <w:rPr>
          <w:rFonts w:ascii="Arial" w:hAnsi="Arial" w:cs="Arial"/>
          <w:b/>
          <w:sz w:val="24"/>
          <w:szCs w:val="24"/>
        </w:rPr>
      </w:pPr>
      <w:r w:rsidRPr="00D20386">
        <w:rPr>
          <w:rFonts w:ascii="Arial" w:hAnsi="Arial" w:cs="Arial"/>
          <w:b/>
          <w:sz w:val="24"/>
          <w:szCs w:val="24"/>
        </w:rPr>
        <w:t>DR. EDMILSON</w:t>
      </w:r>
    </w:p>
    <w:p w:rsidR="00D20386" w:rsidRDefault="00D20386" w:rsidP="0022580C">
      <w:pPr>
        <w:jc w:val="center"/>
        <w:outlineLvl w:val="0"/>
        <w:rPr>
          <w:rFonts w:ascii="Arial" w:hAnsi="Arial" w:cs="Arial"/>
          <w:sz w:val="24"/>
          <w:szCs w:val="24"/>
        </w:rPr>
      </w:pPr>
      <w:r w:rsidRPr="00D20386">
        <w:rPr>
          <w:rFonts w:ascii="Arial" w:hAnsi="Arial" w:cs="Arial"/>
          <w:sz w:val="24"/>
          <w:szCs w:val="24"/>
        </w:rPr>
        <w:t>-vereador-</w:t>
      </w:r>
    </w:p>
    <w:p w:rsidR="00D20386" w:rsidRDefault="00D20386" w:rsidP="00D20386">
      <w:pPr>
        <w:jc w:val="center"/>
        <w:outlineLvl w:val="0"/>
        <w:rPr>
          <w:rFonts w:ascii="Arial" w:hAnsi="Arial" w:cs="Arial"/>
          <w:sz w:val="24"/>
          <w:szCs w:val="24"/>
        </w:rPr>
      </w:pPr>
    </w:p>
    <w:p w:rsidR="00D20386" w:rsidRDefault="00D20386" w:rsidP="00D20386">
      <w:pPr>
        <w:jc w:val="center"/>
        <w:outlineLvl w:val="0"/>
        <w:rPr>
          <w:rFonts w:ascii="Arial" w:hAnsi="Arial" w:cs="Arial"/>
          <w:sz w:val="24"/>
          <w:szCs w:val="24"/>
        </w:rPr>
      </w:pPr>
    </w:p>
    <w:p w:rsidR="00D20386" w:rsidRDefault="00D20386" w:rsidP="00D20386">
      <w:pPr>
        <w:jc w:val="center"/>
        <w:outlineLvl w:val="0"/>
        <w:rPr>
          <w:rFonts w:ascii="Arial" w:hAnsi="Arial" w:cs="Arial"/>
          <w:sz w:val="24"/>
          <w:szCs w:val="24"/>
        </w:rPr>
      </w:pPr>
    </w:p>
    <w:p w:rsidR="00D20386" w:rsidRDefault="00D20386" w:rsidP="00D20386">
      <w:pPr>
        <w:jc w:val="center"/>
        <w:outlineLvl w:val="0"/>
        <w:rPr>
          <w:rFonts w:ascii="Arial" w:hAnsi="Arial" w:cs="Arial"/>
          <w:sz w:val="24"/>
          <w:szCs w:val="24"/>
        </w:rPr>
      </w:pPr>
    </w:p>
    <w:p w:rsidR="00D20386" w:rsidRDefault="00D20386" w:rsidP="00D20386">
      <w:pPr>
        <w:jc w:val="center"/>
        <w:outlineLvl w:val="0"/>
        <w:rPr>
          <w:rFonts w:ascii="Arial" w:hAnsi="Arial" w:cs="Arial"/>
          <w:sz w:val="24"/>
          <w:szCs w:val="24"/>
        </w:rPr>
      </w:pPr>
    </w:p>
    <w:p w:rsidR="00D20386" w:rsidRDefault="00D20386" w:rsidP="00D20386">
      <w:pPr>
        <w:jc w:val="center"/>
        <w:outlineLvl w:val="0"/>
        <w:rPr>
          <w:rFonts w:ascii="Arial" w:hAnsi="Arial" w:cs="Arial"/>
          <w:sz w:val="24"/>
          <w:szCs w:val="24"/>
        </w:rPr>
      </w:pPr>
    </w:p>
    <w:p w:rsidR="00D20386" w:rsidRDefault="00D20386" w:rsidP="00D20386">
      <w:pPr>
        <w:jc w:val="center"/>
        <w:outlineLvl w:val="0"/>
        <w:rPr>
          <w:rFonts w:ascii="Arial" w:hAnsi="Arial" w:cs="Arial"/>
          <w:sz w:val="24"/>
          <w:szCs w:val="24"/>
        </w:rPr>
      </w:pPr>
    </w:p>
    <w:p w:rsidR="00D20386" w:rsidRDefault="00D20386" w:rsidP="00D20386">
      <w:pPr>
        <w:jc w:val="center"/>
        <w:outlineLvl w:val="0"/>
        <w:rPr>
          <w:rFonts w:ascii="Arial" w:hAnsi="Arial" w:cs="Arial"/>
          <w:sz w:val="24"/>
          <w:szCs w:val="24"/>
        </w:rPr>
      </w:pPr>
    </w:p>
    <w:p w:rsidR="00E2476C" w:rsidRDefault="00E2476C" w:rsidP="00D20386">
      <w:pPr>
        <w:tabs>
          <w:tab w:val="left" w:pos="2127"/>
        </w:tabs>
        <w:spacing w:line="360" w:lineRule="auto"/>
        <w:rPr>
          <w:rFonts w:ascii="Arial" w:hAnsi="Arial" w:cs="Arial"/>
          <w:sz w:val="24"/>
          <w:szCs w:val="24"/>
        </w:rPr>
      </w:pPr>
    </w:p>
    <w:p w:rsidR="00D20386" w:rsidRDefault="00D20386" w:rsidP="00E2476C">
      <w:pPr>
        <w:ind w:firstLine="1440"/>
        <w:jc w:val="both"/>
        <w:rPr>
          <w:rFonts w:ascii="Arial" w:hAnsi="Arial" w:cs="Arial"/>
          <w:sz w:val="24"/>
          <w:szCs w:val="24"/>
        </w:rPr>
      </w:pPr>
    </w:p>
    <w:p w:rsidR="00D20386" w:rsidRDefault="00D20386" w:rsidP="00E2476C">
      <w:pPr>
        <w:ind w:firstLine="1440"/>
        <w:jc w:val="both"/>
        <w:rPr>
          <w:rFonts w:ascii="Arial" w:hAnsi="Arial" w:cs="Arial"/>
          <w:sz w:val="24"/>
          <w:szCs w:val="24"/>
        </w:rPr>
      </w:pPr>
    </w:p>
    <w:p w:rsidR="00500D65" w:rsidRDefault="00500D65" w:rsidP="00E2476C">
      <w:pPr>
        <w:ind w:firstLine="1440"/>
        <w:jc w:val="both"/>
        <w:rPr>
          <w:rFonts w:ascii="Arial" w:hAnsi="Arial" w:cs="Arial"/>
          <w:sz w:val="24"/>
          <w:szCs w:val="24"/>
        </w:rPr>
      </w:pPr>
    </w:p>
    <w:p w:rsidR="00500D65" w:rsidRDefault="00500D65" w:rsidP="00E2476C">
      <w:pPr>
        <w:ind w:firstLine="1440"/>
        <w:jc w:val="both"/>
        <w:rPr>
          <w:rFonts w:ascii="Arial" w:hAnsi="Arial" w:cs="Arial"/>
          <w:sz w:val="24"/>
          <w:szCs w:val="24"/>
        </w:rPr>
      </w:pPr>
    </w:p>
    <w:p w:rsidR="00500D65" w:rsidRDefault="00500D65" w:rsidP="00E2476C">
      <w:pPr>
        <w:ind w:firstLine="1440"/>
        <w:jc w:val="both"/>
        <w:rPr>
          <w:rFonts w:ascii="Arial" w:hAnsi="Arial" w:cs="Arial"/>
          <w:sz w:val="24"/>
          <w:szCs w:val="24"/>
        </w:rPr>
      </w:pPr>
    </w:p>
    <w:p w:rsidR="00500D65" w:rsidRDefault="00500D65" w:rsidP="00E2476C">
      <w:pPr>
        <w:ind w:firstLine="1440"/>
        <w:jc w:val="both"/>
        <w:rPr>
          <w:rFonts w:ascii="Arial" w:hAnsi="Arial" w:cs="Arial"/>
          <w:sz w:val="24"/>
          <w:szCs w:val="24"/>
        </w:rPr>
      </w:pPr>
    </w:p>
    <w:p w:rsidR="00500D65" w:rsidRDefault="00500D65" w:rsidP="00E2476C">
      <w:pPr>
        <w:ind w:firstLine="1440"/>
        <w:jc w:val="both"/>
        <w:rPr>
          <w:rFonts w:ascii="Arial" w:hAnsi="Arial" w:cs="Arial"/>
          <w:sz w:val="24"/>
          <w:szCs w:val="24"/>
        </w:rPr>
      </w:pPr>
    </w:p>
    <w:p w:rsidR="00500D65" w:rsidRDefault="00500D65" w:rsidP="00E2476C">
      <w:pPr>
        <w:ind w:firstLine="1440"/>
        <w:jc w:val="both"/>
        <w:rPr>
          <w:rFonts w:ascii="Arial" w:hAnsi="Arial" w:cs="Arial"/>
          <w:sz w:val="24"/>
          <w:szCs w:val="24"/>
        </w:rPr>
      </w:pPr>
    </w:p>
    <w:p w:rsidR="00500D65" w:rsidRDefault="00500D65" w:rsidP="00E2476C">
      <w:pPr>
        <w:ind w:firstLine="1440"/>
        <w:jc w:val="both"/>
        <w:rPr>
          <w:rFonts w:ascii="Arial" w:hAnsi="Arial" w:cs="Arial"/>
          <w:sz w:val="24"/>
          <w:szCs w:val="24"/>
        </w:rPr>
      </w:pPr>
    </w:p>
    <w:p w:rsidR="00500D65" w:rsidRDefault="00500D65" w:rsidP="00E2476C">
      <w:pPr>
        <w:ind w:firstLine="1440"/>
        <w:jc w:val="both"/>
        <w:rPr>
          <w:rFonts w:ascii="Arial" w:hAnsi="Arial" w:cs="Arial"/>
          <w:sz w:val="24"/>
          <w:szCs w:val="24"/>
        </w:rPr>
      </w:pPr>
    </w:p>
    <w:p w:rsidR="00500D65" w:rsidRDefault="00500D65" w:rsidP="00E2476C">
      <w:pPr>
        <w:ind w:firstLine="1440"/>
        <w:jc w:val="both"/>
        <w:rPr>
          <w:rFonts w:ascii="Arial" w:hAnsi="Arial" w:cs="Arial"/>
          <w:sz w:val="24"/>
          <w:szCs w:val="24"/>
        </w:rPr>
      </w:pPr>
    </w:p>
    <w:p w:rsidR="00500D65" w:rsidRDefault="00500D65" w:rsidP="00E2476C">
      <w:pPr>
        <w:ind w:firstLine="1440"/>
        <w:jc w:val="both"/>
        <w:rPr>
          <w:rFonts w:ascii="Arial" w:hAnsi="Arial" w:cs="Arial"/>
          <w:sz w:val="24"/>
          <w:szCs w:val="24"/>
        </w:rPr>
      </w:pPr>
    </w:p>
    <w:p w:rsidR="00500D65" w:rsidRDefault="00500D65" w:rsidP="00E2476C">
      <w:pPr>
        <w:ind w:firstLine="1440"/>
        <w:jc w:val="both"/>
        <w:rPr>
          <w:rFonts w:ascii="Arial" w:hAnsi="Arial" w:cs="Arial"/>
          <w:sz w:val="24"/>
          <w:szCs w:val="24"/>
        </w:rPr>
      </w:pPr>
    </w:p>
    <w:p w:rsidR="00500D65" w:rsidRDefault="00500D65" w:rsidP="00E2476C">
      <w:pPr>
        <w:ind w:firstLine="1440"/>
        <w:jc w:val="both"/>
        <w:rPr>
          <w:rFonts w:ascii="Arial" w:hAnsi="Arial" w:cs="Arial"/>
          <w:sz w:val="24"/>
          <w:szCs w:val="24"/>
        </w:rPr>
      </w:pPr>
    </w:p>
    <w:p w:rsidR="00D20386" w:rsidRDefault="00D20386" w:rsidP="00E2476C">
      <w:pPr>
        <w:ind w:firstLine="1440"/>
        <w:jc w:val="both"/>
        <w:rPr>
          <w:rFonts w:ascii="Arial" w:hAnsi="Arial" w:cs="Arial"/>
          <w:sz w:val="24"/>
          <w:szCs w:val="24"/>
        </w:rPr>
      </w:pPr>
    </w:p>
    <w:p w:rsidR="00D20386" w:rsidRDefault="00D20386" w:rsidP="00E2476C">
      <w:pPr>
        <w:ind w:firstLine="1440"/>
        <w:jc w:val="both"/>
        <w:rPr>
          <w:rFonts w:ascii="Arial" w:hAnsi="Arial" w:cs="Arial"/>
          <w:sz w:val="24"/>
          <w:szCs w:val="24"/>
        </w:rPr>
      </w:pPr>
    </w:p>
    <w:p w:rsidR="0022580C" w:rsidRDefault="0022580C" w:rsidP="0022580C">
      <w:pPr>
        <w:jc w:val="center"/>
        <w:rPr>
          <w:rFonts w:ascii="Arial" w:hAnsi="Arial" w:cs="Arial"/>
          <w:b/>
          <w:sz w:val="24"/>
          <w:szCs w:val="24"/>
          <w:u w:val="single"/>
        </w:rPr>
      </w:pPr>
    </w:p>
    <w:p w:rsidR="0022580C" w:rsidRDefault="0022580C" w:rsidP="0022580C">
      <w:pPr>
        <w:jc w:val="center"/>
        <w:rPr>
          <w:rFonts w:ascii="Arial" w:hAnsi="Arial" w:cs="Arial"/>
          <w:b/>
          <w:sz w:val="24"/>
          <w:szCs w:val="24"/>
          <w:u w:val="single"/>
        </w:rPr>
      </w:pPr>
    </w:p>
    <w:p w:rsidR="0022580C" w:rsidRDefault="0022580C" w:rsidP="0022580C">
      <w:pPr>
        <w:jc w:val="center"/>
        <w:rPr>
          <w:rFonts w:ascii="Arial" w:hAnsi="Arial" w:cs="Arial"/>
          <w:b/>
          <w:sz w:val="24"/>
          <w:szCs w:val="24"/>
          <w:u w:val="single"/>
        </w:rPr>
      </w:pPr>
    </w:p>
    <w:p w:rsidR="0022580C" w:rsidRDefault="0022580C" w:rsidP="0022580C">
      <w:pPr>
        <w:jc w:val="center"/>
        <w:rPr>
          <w:rFonts w:ascii="Arial" w:hAnsi="Arial" w:cs="Arial"/>
          <w:b/>
          <w:sz w:val="24"/>
          <w:szCs w:val="24"/>
          <w:u w:val="single"/>
        </w:rPr>
      </w:pPr>
    </w:p>
    <w:p w:rsidR="0022580C" w:rsidRDefault="0022580C" w:rsidP="0022580C">
      <w:pPr>
        <w:jc w:val="center"/>
        <w:rPr>
          <w:rFonts w:ascii="Arial" w:hAnsi="Arial" w:cs="Arial"/>
          <w:b/>
          <w:sz w:val="24"/>
          <w:szCs w:val="24"/>
          <w:u w:val="single"/>
        </w:rPr>
      </w:pPr>
    </w:p>
    <w:p w:rsidR="0022580C" w:rsidRDefault="0022580C" w:rsidP="0022580C">
      <w:pPr>
        <w:jc w:val="center"/>
        <w:rPr>
          <w:rFonts w:ascii="Arial" w:hAnsi="Arial" w:cs="Arial"/>
          <w:b/>
          <w:sz w:val="24"/>
          <w:szCs w:val="24"/>
          <w:u w:val="single"/>
        </w:rPr>
      </w:pPr>
    </w:p>
    <w:p w:rsidR="0022580C" w:rsidRDefault="0022580C" w:rsidP="0022580C">
      <w:pPr>
        <w:jc w:val="center"/>
        <w:rPr>
          <w:rFonts w:ascii="Arial" w:hAnsi="Arial" w:cs="Arial"/>
          <w:b/>
          <w:sz w:val="24"/>
          <w:szCs w:val="24"/>
          <w:u w:val="single"/>
        </w:rPr>
      </w:pPr>
    </w:p>
    <w:p w:rsidR="0022580C" w:rsidRDefault="0022580C" w:rsidP="0022580C">
      <w:pPr>
        <w:jc w:val="center"/>
        <w:rPr>
          <w:rFonts w:ascii="Arial" w:hAnsi="Arial" w:cs="Arial"/>
          <w:b/>
          <w:sz w:val="24"/>
          <w:szCs w:val="24"/>
          <w:u w:val="single"/>
        </w:rPr>
      </w:pPr>
    </w:p>
    <w:p w:rsidR="0022580C" w:rsidRDefault="0022580C" w:rsidP="0022580C">
      <w:pPr>
        <w:jc w:val="center"/>
        <w:rPr>
          <w:rFonts w:ascii="Arial" w:hAnsi="Arial" w:cs="Arial"/>
          <w:b/>
          <w:sz w:val="24"/>
          <w:szCs w:val="24"/>
          <w:u w:val="single"/>
        </w:rPr>
      </w:pPr>
    </w:p>
    <w:p w:rsidR="0022580C" w:rsidRDefault="0022580C" w:rsidP="0022580C">
      <w:pPr>
        <w:jc w:val="center"/>
        <w:rPr>
          <w:rFonts w:ascii="Arial" w:hAnsi="Arial" w:cs="Arial"/>
          <w:b/>
          <w:sz w:val="24"/>
          <w:szCs w:val="24"/>
          <w:u w:val="single"/>
        </w:rPr>
      </w:pPr>
    </w:p>
    <w:p w:rsidR="0022580C" w:rsidRDefault="0022580C" w:rsidP="0022580C">
      <w:pPr>
        <w:jc w:val="center"/>
        <w:rPr>
          <w:rFonts w:ascii="Arial" w:hAnsi="Arial" w:cs="Arial"/>
          <w:b/>
          <w:sz w:val="24"/>
          <w:szCs w:val="24"/>
          <w:u w:val="single"/>
        </w:rPr>
      </w:pPr>
    </w:p>
    <w:p w:rsidR="00D20386" w:rsidRPr="00500D65" w:rsidRDefault="00500D65" w:rsidP="0022580C">
      <w:pPr>
        <w:jc w:val="center"/>
        <w:rPr>
          <w:rFonts w:ascii="Arial" w:hAnsi="Arial" w:cs="Arial"/>
          <w:b/>
          <w:sz w:val="24"/>
          <w:szCs w:val="24"/>
          <w:u w:val="single"/>
        </w:rPr>
      </w:pPr>
      <w:r w:rsidRPr="00500D65">
        <w:rPr>
          <w:rFonts w:ascii="Arial" w:hAnsi="Arial" w:cs="Arial"/>
          <w:b/>
          <w:sz w:val="24"/>
          <w:szCs w:val="24"/>
          <w:u w:val="single"/>
        </w:rPr>
        <w:lastRenderedPageBreak/>
        <w:t>JUSTIFICATIVA</w:t>
      </w:r>
    </w:p>
    <w:p w:rsidR="00500D65" w:rsidRDefault="00500D65" w:rsidP="00E2476C">
      <w:pPr>
        <w:ind w:firstLine="1440"/>
        <w:jc w:val="both"/>
        <w:rPr>
          <w:rFonts w:ascii="Arial" w:hAnsi="Arial" w:cs="Arial"/>
          <w:sz w:val="24"/>
          <w:szCs w:val="24"/>
        </w:rPr>
      </w:pPr>
    </w:p>
    <w:p w:rsidR="00500D65" w:rsidRDefault="00500D65" w:rsidP="00E2476C">
      <w:pPr>
        <w:ind w:firstLine="1440"/>
        <w:jc w:val="both"/>
        <w:rPr>
          <w:rFonts w:ascii="Arial" w:hAnsi="Arial" w:cs="Arial"/>
          <w:sz w:val="24"/>
          <w:szCs w:val="24"/>
        </w:rPr>
      </w:pPr>
    </w:p>
    <w:p w:rsidR="00D20386" w:rsidRPr="00D20386" w:rsidRDefault="00D20386" w:rsidP="00D20386">
      <w:pPr>
        <w:rPr>
          <w:rFonts w:ascii="Arial" w:hAnsi="Arial" w:cs="Arial"/>
          <w:b/>
          <w:sz w:val="24"/>
          <w:szCs w:val="24"/>
        </w:rPr>
      </w:pPr>
      <w:r w:rsidRPr="00D20386">
        <w:rPr>
          <w:rFonts w:ascii="Arial" w:hAnsi="Arial" w:cs="Arial"/>
          <w:b/>
          <w:sz w:val="24"/>
          <w:szCs w:val="24"/>
        </w:rPr>
        <w:t>Senhor Presidente,</w:t>
      </w:r>
    </w:p>
    <w:p w:rsidR="00D20386" w:rsidRPr="00D20386" w:rsidRDefault="00D20386" w:rsidP="00D20386">
      <w:pPr>
        <w:rPr>
          <w:rFonts w:ascii="Arial" w:hAnsi="Arial" w:cs="Arial"/>
          <w:b/>
          <w:sz w:val="24"/>
          <w:szCs w:val="24"/>
        </w:rPr>
      </w:pPr>
    </w:p>
    <w:p w:rsidR="00D20386" w:rsidRPr="00D20386" w:rsidRDefault="00D20386" w:rsidP="00D20386">
      <w:pPr>
        <w:rPr>
          <w:rFonts w:ascii="Arial" w:hAnsi="Arial" w:cs="Arial"/>
          <w:b/>
          <w:sz w:val="24"/>
          <w:szCs w:val="24"/>
        </w:rPr>
      </w:pPr>
      <w:r w:rsidRPr="00D20386">
        <w:rPr>
          <w:rFonts w:ascii="Arial" w:hAnsi="Arial" w:cs="Arial"/>
          <w:b/>
          <w:sz w:val="24"/>
          <w:szCs w:val="24"/>
        </w:rPr>
        <w:t>Senhores</w:t>
      </w:r>
      <w:r w:rsidR="00C646FE">
        <w:rPr>
          <w:rFonts w:ascii="Arial" w:hAnsi="Arial" w:cs="Arial"/>
          <w:b/>
          <w:sz w:val="24"/>
          <w:szCs w:val="24"/>
        </w:rPr>
        <w:t xml:space="preserve"> </w:t>
      </w:r>
      <w:r w:rsidRPr="00D20386">
        <w:rPr>
          <w:rFonts w:ascii="Arial" w:hAnsi="Arial" w:cs="Arial"/>
          <w:b/>
          <w:sz w:val="24"/>
          <w:szCs w:val="24"/>
        </w:rPr>
        <w:t>(as) Vereadores(as),</w:t>
      </w:r>
    </w:p>
    <w:p w:rsidR="00D20386" w:rsidRPr="00D20386" w:rsidRDefault="00D20386" w:rsidP="00D20386">
      <w:pPr>
        <w:rPr>
          <w:rFonts w:ascii="Arial" w:hAnsi="Arial" w:cs="Arial"/>
          <w:sz w:val="24"/>
          <w:szCs w:val="24"/>
        </w:rPr>
      </w:pPr>
    </w:p>
    <w:p w:rsidR="00D20386" w:rsidRPr="00D20386" w:rsidRDefault="00D20386" w:rsidP="00D20386">
      <w:pPr>
        <w:rPr>
          <w:rFonts w:ascii="Arial" w:hAnsi="Arial" w:cs="Arial"/>
          <w:sz w:val="24"/>
          <w:szCs w:val="24"/>
        </w:rPr>
      </w:pPr>
    </w:p>
    <w:p w:rsidR="00D20386" w:rsidRPr="00500D65" w:rsidRDefault="00D20386" w:rsidP="00D20386">
      <w:pPr>
        <w:widowControl w:val="0"/>
        <w:autoSpaceDE w:val="0"/>
        <w:autoSpaceDN w:val="0"/>
        <w:adjustRightInd w:val="0"/>
        <w:jc w:val="both"/>
        <w:rPr>
          <w:rFonts w:ascii="Arial" w:hAnsi="Arial" w:cs="Arial"/>
          <w:sz w:val="24"/>
          <w:szCs w:val="24"/>
        </w:rPr>
      </w:pPr>
      <w:r w:rsidRPr="00D20386">
        <w:rPr>
          <w:rFonts w:ascii="Arial" w:hAnsi="Arial" w:cs="Arial"/>
          <w:sz w:val="24"/>
          <w:szCs w:val="24"/>
        </w:rPr>
        <w:t xml:space="preserve">          Trata-se de Projeto de Lei que</w:t>
      </w:r>
      <w:r w:rsidRPr="00D20386">
        <w:rPr>
          <w:rFonts w:ascii="Arial" w:hAnsi="Arial" w:cs="Arial"/>
          <w:b/>
          <w:sz w:val="24"/>
          <w:szCs w:val="24"/>
        </w:rPr>
        <w:t xml:space="preserve"> "Dispõe sobre a inclusão de pessoas com fissura lábio palatina e ou anomalias crânio faciais, como pessoa com deficiência no âmbito do Município de Santa Barbara d´Oeste e da outras providências”.</w:t>
      </w:r>
    </w:p>
    <w:p w:rsidR="00D20386" w:rsidRPr="00D20386" w:rsidRDefault="00D20386" w:rsidP="00D20386">
      <w:pPr>
        <w:widowControl w:val="0"/>
        <w:autoSpaceDE w:val="0"/>
        <w:autoSpaceDN w:val="0"/>
        <w:adjustRightInd w:val="0"/>
        <w:ind w:left="2832"/>
        <w:jc w:val="both"/>
        <w:rPr>
          <w:rFonts w:ascii="Arial" w:hAnsi="Arial" w:cs="Arial"/>
          <w:b/>
          <w:sz w:val="24"/>
          <w:szCs w:val="24"/>
        </w:rPr>
      </w:pPr>
    </w:p>
    <w:p w:rsidR="00D20386" w:rsidRDefault="00D20386" w:rsidP="00C646FE">
      <w:pPr>
        <w:autoSpaceDE w:val="0"/>
        <w:autoSpaceDN w:val="0"/>
        <w:adjustRightInd w:val="0"/>
        <w:jc w:val="both"/>
        <w:rPr>
          <w:rFonts w:ascii="Arial" w:hAnsi="Arial" w:cs="Arial"/>
          <w:sz w:val="24"/>
          <w:szCs w:val="24"/>
        </w:rPr>
      </w:pPr>
      <w:r w:rsidRPr="00D20386">
        <w:rPr>
          <w:rFonts w:ascii="Arial" w:hAnsi="Arial" w:cs="Arial"/>
          <w:sz w:val="24"/>
          <w:szCs w:val="24"/>
        </w:rPr>
        <w:tab/>
        <w:t>Os profissionais do Hospital de Reabilitação de Anomalias Crânio Faciais –HRAC–Centrinho–USP, realizaram uma pesquisa e verificou-se que 76% dos pesquisados se consideraram pessoas com deficiência. Destes, 52% demostraram acreditar que a fissura é uma deficiência pelo fato de ser uma malformação (congênita). E 26% destacaram considerar a fissura como deficiência devido ao preconceito que as pessoas acometidas por ela sofrem.</w:t>
      </w:r>
    </w:p>
    <w:p w:rsidR="00D20386" w:rsidRPr="00D20386" w:rsidRDefault="00D20386" w:rsidP="00C646FE">
      <w:pPr>
        <w:autoSpaceDE w:val="0"/>
        <w:autoSpaceDN w:val="0"/>
        <w:adjustRightInd w:val="0"/>
        <w:jc w:val="both"/>
        <w:rPr>
          <w:rFonts w:ascii="Arial" w:hAnsi="Arial" w:cs="Arial"/>
          <w:sz w:val="24"/>
          <w:szCs w:val="24"/>
        </w:rPr>
      </w:pPr>
    </w:p>
    <w:p w:rsidR="00D20386" w:rsidRDefault="00D20386" w:rsidP="00C646FE">
      <w:pPr>
        <w:autoSpaceDE w:val="0"/>
        <w:autoSpaceDN w:val="0"/>
        <w:adjustRightInd w:val="0"/>
        <w:jc w:val="both"/>
        <w:rPr>
          <w:rFonts w:ascii="Arial" w:hAnsi="Arial" w:cs="Arial"/>
          <w:sz w:val="24"/>
          <w:szCs w:val="24"/>
        </w:rPr>
      </w:pPr>
      <w:r w:rsidRPr="00D20386">
        <w:rPr>
          <w:rFonts w:ascii="Arial" w:hAnsi="Arial" w:cs="Arial"/>
          <w:sz w:val="24"/>
          <w:szCs w:val="24"/>
        </w:rPr>
        <w:tab/>
        <w:t>Todavia, algumas pessoas ainda destacaram (13%) que sentem limitações devido à existência da fissura lábio palatina e, por isso, consideram-se pessoas com deficiência. Assim, 3% dos pesquisados relataram que se consideram pessoas com deficiência devido às dificuldades na hora de sua inserção no mercado de trabalho. Dentre os que afirmaram não serem pessoas com deficiências (24%), 72% disseram se considerarem pessoas comuns e 28% sentiam-se pessoas reabilitadas devido ao apoio do HRAC.</w:t>
      </w:r>
    </w:p>
    <w:p w:rsidR="00D20386" w:rsidRPr="00D20386" w:rsidRDefault="00D20386" w:rsidP="00C646FE">
      <w:pPr>
        <w:autoSpaceDE w:val="0"/>
        <w:autoSpaceDN w:val="0"/>
        <w:adjustRightInd w:val="0"/>
        <w:jc w:val="both"/>
        <w:rPr>
          <w:rFonts w:ascii="Arial" w:hAnsi="Arial" w:cs="Arial"/>
          <w:sz w:val="24"/>
          <w:szCs w:val="24"/>
        </w:rPr>
      </w:pPr>
    </w:p>
    <w:p w:rsidR="00D20386" w:rsidRDefault="00D20386" w:rsidP="00C646FE">
      <w:pPr>
        <w:autoSpaceDE w:val="0"/>
        <w:autoSpaceDN w:val="0"/>
        <w:adjustRightInd w:val="0"/>
        <w:jc w:val="both"/>
        <w:rPr>
          <w:rFonts w:ascii="Arial" w:hAnsi="Arial" w:cs="Arial"/>
          <w:sz w:val="24"/>
          <w:szCs w:val="24"/>
        </w:rPr>
      </w:pPr>
      <w:r w:rsidRPr="00D20386">
        <w:rPr>
          <w:rFonts w:ascii="Arial" w:hAnsi="Arial" w:cs="Arial"/>
          <w:sz w:val="24"/>
          <w:szCs w:val="24"/>
        </w:rPr>
        <w:tab/>
        <w:t xml:space="preserve">Diante da complexidade do tratamento, assim como dificultosa evolução, há necessidade de que o cidadão com Fissura Lábio palatina (FLP) goze de maior proteção para que possa ser inserido de forma mais digna e </w:t>
      </w:r>
    </w:p>
    <w:p w:rsidR="00D20386" w:rsidRDefault="00D20386" w:rsidP="00C646FE">
      <w:pPr>
        <w:autoSpaceDE w:val="0"/>
        <w:autoSpaceDN w:val="0"/>
        <w:adjustRightInd w:val="0"/>
        <w:jc w:val="both"/>
        <w:rPr>
          <w:rFonts w:ascii="Arial" w:hAnsi="Arial" w:cs="Arial"/>
          <w:sz w:val="24"/>
          <w:szCs w:val="24"/>
        </w:rPr>
      </w:pPr>
      <w:r w:rsidRPr="00D20386">
        <w:rPr>
          <w:rFonts w:ascii="Arial" w:hAnsi="Arial" w:cs="Arial"/>
          <w:sz w:val="24"/>
          <w:szCs w:val="24"/>
        </w:rPr>
        <w:t>humanizada no seio da sociedade, bem como possa ter acesso facilidade ao acesso à saúde e emprego.</w:t>
      </w:r>
    </w:p>
    <w:p w:rsidR="00C646FE" w:rsidRPr="00D20386" w:rsidRDefault="00C646FE" w:rsidP="00C646FE">
      <w:pPr>
        <w:autoSpaceDE w:val="0"/>
        <w:autoSpaceDN w:val="0"/>
        <w:adjustRightInd w:val="0"/>
        <w:jc w:val="both"/>
        <w:rPr>
          <w:rFonts w:ascii="Arial" w:hAnsi="Arial" w:cs="Arial"/>
          <w:sz w:val="24"/>
          <w:szCs w:val="24"/>
        </w:rPr>
      </w:pPr>
    </w:p>
    <w:p w:rsidR="00D20386" w:rsidRDefault="00D20386" w:rsidP="00C646FE">
      <w:pPr>
        <w:autoSpaceDE w:val="0"/>
        <w:autoSpaceDN w:val="0"/>
        <w:adjustRightInd w:val="0"/>
        <w:jc w:val="both"/>
        <w:rPr>
          <w:rFonts w:ascii="Arial" w:hAnsi="Arial" w:cs="Arial"/>
          <w:sz w:val="24"/>
          <w:szCs w:val="24"/>
        </w:rPr>
      </w:pPr>
      <w:r w:rsidRPr="00D20386">
        <w:rPr>
          <w:rFonts w:ascii="Arial" w:hAnsi="Arial" w:cs="Arial"/>
          <w:sz w:val="24"/>
          <w:szCs w:val="24"/>
        </w:rPr>
        <w:tab/>
        <w:t>Mesmo um dos maiores hospitais de reabilitação sendo no coração do Estado de São Paulo, muitas pessoas sofrem com a falta de acesso aos programas de reabilitação necessários por falta de conhecimento, baixa condição financeira, dentre outros motivos.</w:t>
      </w:r>
    </w:p>
    <w:p w:rsidR="00C646FE" w:rsidRPr="00D20386" w:rsidRDefault="00C646FE" w:rsidP="00C646FE">
      <w:pPr>
        <w:autoSpaceDE w:val="0"/>
        <w:autoSpaceDN w:val="0"/>
        <w:adjustRightInd w:val="0"/>
        <w:jc w:val="both"/>
        <w:rPr>
          <w:rFonts w:ascii="Arial" w:hAnsi="Arial" w:cs="Arial"/>
          <w:sz w:val="24"/>
          <w:szCs w:val="24"/>
        </w:rPr>
      </w:pPr>
    </w:p>
    <w:p w:rsidR="00D20386" w:rsidRDefault="00D20386" w:rsidP="00C646FE">
      <w:pPr>
        <w:autoSpaceDE w:val="0"/>
        <w:autoSpaceDN w:val="0"/>
        <w:adjustRightInd w:val="0"/>
        <w:jc w:val="both"/>
        <w:rPr>
          <w:rFonts w:ascii="Arial" w:hAnsi="Arial" w:cs="Arial"/>
          <w:sz w:val="24"/>
          <w:szCs w:val="24"/>
        </w:rPr>
      </w:pPr>
      <w:r w:rsidRPr="00D20386">
        <w:rPr>
          <w:rFonts w:ascii="Arial" w:hAnsi="Arial" w:cs="Arial"/>
          <w:sz w:val="24"/>
          <w:szCs w:val="24"/>
        </w:rPr>
        <w:tab/>
        <w:t>Assim, a notificação compulsória à Secretaria Municipal de Saúde de Santa Barbara d</w:t>
      </w:r>
      <w:r w:rsidR="00C646FE">
        <w:rPr>
          <w:rFonts w:ascii="Arial" w:hAnsi="Arial" w:cs="Arial"/>
          <w:sz w:val="24"/>
          <w:szCs w:val="24"/>
        </w:rPr>
        <w:t>’</w:t>
      </w:r>
      <w:r w:rsidRPr="00D20386">
        <w:rPr>
          <w:rFonts w:ascii="Arial" w:hAnsi="Arial" w:cs="Arial"/>
          <w:sz w:val="24"/>
          <w:szCs w:val="24"/>
        </w:rPr>
        <w:t>Oeste a respeito do nascimento da criança com fissura lábio palatina e anomalias crânio faciais ampliará o acesso e o desenvolvimento de tratamento destes.</w:t>
      </w:r>
    </w:p>
    <w:p w:rsidR="00C646FE" w:rsidRPr="00D20386" w:rsidRDefault="00C646FE" w:rsidP="00C646FE">
      <w:pPr>
        <w:autoSpaceDE w:val="0"/>
        <w:autoSpaceDN w:val="0"/>
        <w:adjustRightInd w:val="0"/>
        <w:jc w:val="both"/>
        <w:rPr>
          <w:rFonts w:ascii="Arial" w:hAnsi="Arial" w:cs="Arial"/>
          <w:sz w:val="24"/>
          <w:szCs w:val="24"/>
        </w:rPr>
      </w:pPr>
    </w:p>
    <w:p w:rsidR="00C646FE" w:rsidRDefault="00D20386" w:rsidP="00C646FE">
      <w:pPr>
        <w:autoSpaceDE w:val="0"/>
        <w:autoSpaceDN w:val="0"/>
        <w:adjustRightInd w:val="0"/>
        <w:jc w:val="both"/>
        <w:rPr>
          <w:rFonts w:ascii="Arial" w:hAnsi="Arial" w:cs="Arial"/>
          <w:sz w:val="24"/>
          <w:szCs w:val="24"/>
        </w:rPr>
      </w:pPr>
      <w:r w:rsidRPr="00D20386">
        <w:rPr>
          <w:rFonts w:ascii="Arial" w:hAnsi="Arial" w:cs="Arial"/>
          <w:sz w:val="24"/>
          <w:szCs w:val="24"/>
        </w:rPr>
        <w:tab/>
        <w:t xml:space="preserve">A concessão de utilidade pública estadual para a Rede Nacional de Associações de Pais e Pessoas com Fissura Lábio palatina (Rede Profis) e para a Sociedade de Promoção Social do Fissurado Lábio palatal (Profis), que já alcançou a condição municipal e federal, associações estas que por </w:t>
      </w:r>
      <w:r w:rsidRPr="00D20386">
        <w:rPr>
          <w:rFonts w:ascii="Arial" w:hAnsi="Arial" w:cs="Arial"/>
          <w:sz w:val="24"/>
          <w:szCs w:val="24"/>
        </w:rPr>
        <w:lastRenderedPageBreak/>
        <w:t>décadas vem auxiliando o tratamento de milhares de pacientes, afigura-se, pois como oportuna e meritória.</w:t>
      </w:r>
    </w:p>
    <w:p w:rsidR="00D20386" w:rsidRPr="00D20386" w:rsidRDefault="00D20386" w:rsidP="00C646FE">
      <w:pPr>
        <w:autoSpaceDE w:val="0"/>
        <w:autoSpaceDN w:val="0"/>
        <w:adjustRightInd w:val="0"/>
        <w:jc w:val="both"/>
        <w:rPr>
          <w:rFonts w:ascii="Arial" w:hAnsi="Arial" w:cs="Arial"/>
          <w:sz w:val="24"/>
          <w:szCs w:val="24"/>
        </w:rPr>
      </w:pPr>
      <w:r w:rsidRPr="00D20386">
        <w:rPr>
          <w:rFonts w:ascii="Arial" w:hAnsi="Arial" w:cs="Arial"/>
          <w:sz w:val="24"/>
          <w:szCs w:val="24"/>
        </w:rPr>
        <w:t xml:space="preserve"> </w:t>
      </w:r>
    </w:p>
    <w:p w:rsidR="00D20386" w:rsidRPr="00D20386" w:rsidRDefault="00D20386" w:rsidP="00C646FE">
      <w:pPr>
        <w:autoSpaceDE w:val="0"/>
        <w:autoSpaceDN w:val="0"/>
        <w:adjustRightInd w:val="0"/>
        <w:jc w:val="both"/>
        <w:rPr>
          <w:rFonts w:ascii="Arial" w:hAnsi="Arial" w:cs="Arial"/>
          <w:b/>
          <w:snapToGrid w:val="0"/>
          <w:sz w:val="24"/>
          <w:szCs w:val="24"/>
        </w:rPr>
      </w:pPr>
      <w:r w:rsidRPr="00D20386">
        <w:rPr>
          <w:rFonts w:ascii="Arial" w:hAnsi="Arial" w:cs="Arial"/>
          <w:color w:val="000000"/>
          <w:sz w:val="24"/>
          <w:szCs w:val="24"/>
        </w:rPr>
        <w:t xml:space="preserve">            </w:t>
      </w:r>
      <w:r w:rsidRPr="00D20386">
        <w:rPr>
          <w:rFonts w:ascii="Arial" w:hAnsi="Arial" w:cs="Arial"/>
          <w:sz w:val="24"/>
          <w:szCs w:val="24"/>
        </w:rPr>
        <w:t>Concluindo, submetemos o presente Projeto de Lei à elevada apreciação dos nobres Vereadores que integram esta Casa Legislativa, na expectativa de que, após regular tramitação, seja afinal deliberado e aprovado na devida forma regimental.</w:t>
      </w:r>
      <w:r w:rsidRPr="00D20386">
        <w:rPr>
          <w:rFonts w:ascii="Arial" w:hAnsi="Arial" w:cs="Arial"/>
          <w:b/>
          <w:snapToGrid w:val="0"/>
          <w:sz w:val="24"/>
          <w:szCs w:val="24"/>
        </w:rPr>
        <w:t xml:space="preserve"> </w:t>
      </w:r>
    </w:p>
    <w:p w:rsidR="00D20386" w:rsidRPr="00D20386" w:rsidRDefault="00D20386" w:rsidP="00C646FE">
      <w:pPr>
        <w:widowControl w:val="0"/>
        <w:jc w:val="center"/>
        <w:rPr>
          <w:rFonts w:ascii="Arial" w:hAnsi="Arial" w:cs="Arial"/>
          <w:b/>
          <w:snapToGrid w:val="0"/>
          <w:sz w:val="24"/>
          <w:szCs w:val="24"/>
        </w:rPr>
      </w:pPr>
    </w:p>
    <w:p w:rsidR="00D20386" w:rsidRPr="00D20386" w:rsidRDefault="00D20386" w:rsidP="00C646FE">
      <w:pPr>
        <w:widowControl w:val="0"/>
        <w:jc w:val="center"/>
        <w:rPr>
          <w:rFonts w:ascii="Arial" w:hAnsi="Arial" w:cs="Arial"/>
          <w:b/>
          <w:snapToGrid w:val="0"/>
          <w:sz w:val="24"/>
          <w:szCs w:val="24"/>
        </w:rPr>
      </w:pPr>
    </w:p>
    <w:p w:rsidR="00D20386" w:rsidRPr="00D20386" w:rsidRDefault="00D20386" w:rsidP="00C646FE">
      <w:pPr>
        <w:ind w:firstLine="1276"/>
        <w:jc w:val="both"/>
        <w:rPr>
          <w:rFonts w:ascii="Arial" w:hAnsi="Arial" w:cs="Arial"/>
          <w:sz w:val="24"/>
          <w:szCs w:val="24"/>
        </w:rPr>
      </w:pPr>
      <w:r w:rsidRPr="00D20386">
        <w:rPr>
          <w:rFonts w:ascii="Arial" w:hAnsi="Arial" w:cs="Arial"/>
          <w:sz w:val="24"/>
          <w:szCs w:val="24"/>
        </w:rPr>
        <w:t xml:space="preserve">Plenário “Dr. Tancredo Neves”, </w:t>
      </w:r>
      <w:r w:rsidR="002B616F">
        <w:rPr>
          <w:rFonts w:ascii="Arial" w:hAnsi="Arial" w:cs="Arial"/>
          <w:sz w:val="24"/>
          <w:szCs w:val="24"/>
        </w:rPr>
        <w:t>14</w:t>
      </w:r>
      <w:r w:rsidRPr="00D20386">
        <w:rPr>
          <w:rFonts w:ascii="Arial" w:hAnsi="Arial" w:cs="Arial"/>
          <w:sz w:val="24"/>
          <w:szCs w:val="24"/>
        </w:rPr>
        <w:t xml:space="preserve"> de </w:t>
      </w:r>
      <w:r w:rsidR="00500D65">
        <w:rPr>
          <w:rFonts w:ascii="Arial" w:hAnsi="Arial" w:cs="Arial"/>
          <w:sz w:val="24"/>
          <w:szCs w:val="24"/>
        </w:rPr>
        <w:t>Março</w:t>
      </w:r>
      <w:r w:rsidRPr="00D20386">
        <w:rPr>
          <w:rFonts w:ascii="Arial" w:hAnsi="Arial" w:cs="Arial"/>
          <w:sz w:val="24"/>
          <w:szCs w:val="24"/>
        </w:rPr>
        <w:t xml:space="preserve"> de 2019</w:t>
      </w:r>
    </w:p>
    <w:p w:rsidR="00D20386" w:rsidRPr="00D20386" w:rsidRDefault="00D20386" w:rsidP="00C646FE">
      <w:pPr>
        <w:tabs>
          <w:tab w:val="left" w:pos="2127"/>
        </w:tabs>
        <w:jc w:val="center"/>
        <w:outlineLvl w:val="4"/>
        <w:rPr>
          <w:rFonts w:ascii="Arial" w:hAnsi="Arial" w:cs="Arial"/>
          <w:b/>
          <w:sz w:val="24"/>
          <w:szCs w:val="24"/>
        </w:rPr>
      </w:pPr>
    </w:p>
    <w:p w:rsidR="00D20386" w:rsidRPr="00D20386" w:rsidRDefault="00D20386" w:rsidP="00C646FE">
      <w:pPr>
        <w:tabs>
          <w:tab w:val="left" w:pos="2127"/>
        </w:tabs>
        <w:outlineLvl w:val="4"/>
        <w:rPr>
          <w:rFonts w:ascii="Arial" w:hAnsi="Arial" w:cs="Arial"/>
          <w:b/>
          <w:sz w:val="24"/>
          <w:szCs w:val="24"/>
        </w:rPr>
      </w:pPr>
    </w:p>
    <w:p w:rsidR="00D20386" w:rsidRPr="00D20386" w:rsidRDefault="00D20386" w:rsidP="00D20386">
      <w:pPr>
        <w:tabs>
          <w:tab w:val="left" w:pos="2127"/>
        </w:tabs>
        <w:spacing w:line="360" w:lineRule="auto"/>
        <w:jc w:val="center"/>
        <w:outlineLvl w:val="4"/>
        <w:rPr>
          <w:rFonts w:ascii="Arial" w:hAnsi="Arial" w:cs="Arial"/>
          <w:b/>
          <w:sz w:val="24"/>
          <w:szCs w:val="24"/>
        </w:rPr>
      </w:pPr>
    </w:p>
    <w:p w:rsidR="00D20386" w:rsidRPr="00D20386" w:rsidRDefault="00D20386" w:rsidP="00D20386">
      <w:pPr>
        <w:tabs>
          <w:tab w:val="left" w:pos="2127"/>
        </w:tabs>
        <w:spacing w:line="360" w:lineRule="auto"/>
        <w:jc w:val="center"/>
        <w:outlineLvl w:val="4"/>
        <w:rPr>
          <w:rFonts w:ascii="Arial" w:hAnsi="Arial" w:cs="Arial"/>
          <w:b/>
          <w:sz w:val="24"/>
          <w:szCs w:val="24"/>
        </w:rPr>
      </w:pPr>
    </w:p>
    <w:p w:rsidR="00D20386" w:rsidRPr="00D20386" w:rsidRDefault="00D20386" w:rsidP="00D20386">
      <w:pPr>
        <w:tabs>
          <w:tab w:val="left" w:pos="2127"/>
        </w:tabs>
        <w:spacing w:line="360" w:lineRule="auto"/>
        <w:jc w:val="center"/>
        <w:outlineLvl w:val="4"/>
        <w:rPr>
          <w:rFonts w:ascii="Arial" w:hAnsi="Arial" w:cs="Arial"/>
          <w:b/>
          <w:sz w:val="24"/>
          <w:szCs w:val="24"/>
        </w:rPr>
      </w:pPr>
    </w:p>
    <w:p w:rsidR="00D20386" w:rsidRPr="00D20386" w:rsidRDefault="00500D65" w:rsidP="00D20386">
      <w:pPr>
        <w:jc w:val="center"/>
        <w:outlineLvl w:val="0"/>
        <w:rPr>
          <w:rFonts w:ascii="Arial" w:hAnsi="Arial" w:cs="Arial"/>
          <w:sz w:val="24"/>
          <w:szCs w:val="24"/>
        </w:rPr>
      </w:pPr>
      <w:r>
        <w:rPr>
          <w:rFonts w:ascii="Arial" w:hAnsi="Arial" w:cs="Arial"/>
          <w:sz w:val="24"/>
          <w:szCs w:val="24"/>
        </w:rPr>
        <w:t xml:space="preserve"> </w:t>
      </w:r>
      <w:r w:rsidR="00D20386" w:rsidRPr="00D20386">
        <w:rPr>
          <w:rFonts w:ascii="Arial" w:hAnsi="Arial" w:cs="Arial"/>
          <w:sz w:val="24"/>
          <w:szCs w:val="24"/>
        </w:rPr>
        <w:t>Edmilson Ignácio Rocha</w:t>
      </w:r>
    </w:p>
    <w:p w:rsidR="00D20386" w:rsidRPr="00D20386" w:rsidRDefault="00D20386" w:rsidP="00D20386">
      <w:pPr>
        <w:jc w:val="center"/>
        <w:outlineLvl w:val="0"/>
        <w:rPr>
          <w:rFonts w:ascii="Arial" w:hAnsi="Arial" w:cs="Arial"/>
          <w:b/>
          <w:sz w:val="24"/>
          <w:szCs w:val="24"/>
        </w:rPr>
      </w:pPr>
      <w:r w:rsidRPr="00D20386">
        <w:rPr>
          <w:rFonts w:ascii="Arial" w:hAnsi="Arial" w:cs="Arial"/>
          <w:b/>
          <w:sz w:val="24"/>
          <w:szCs w:val="24"/>
        </w:rPr>
        <w:t>DR. EDMILSON</w:t>
      </w:r>
    </w:p>
    <w:p w:rsidR="00D20386" w:rsidRPr="00D20386" w:rsidRDefault="00500D65" w:rsidP="00500D65">
      <w:pPr>
        <w:outlineLvl w:val="0"/>
        <w:rPr>
          <w:rFonts w:ascii="Arial" w:hAnsi="Arial" w:cs="Arial"/>
          <w:sz w:val="24"/>
          <w:szCs w:val="24"/>
        </w:rPr>
      </w:pPr>
      <w:r>
        <w:rPr>
          <w:rFonts w:ascii="Arial" w:hAnsi="Arial" w:cs="Arial"/>
          <w:sz w:val="24"/>
          <w:szCs w:val="24"/>
        </w:rPr>
        <w:t xml:space="preserve">                                                       </w:t>
      </w:r>
      <w:r w:rsidR="00D20386" w:rsidRPr="00D20386">
        <w:rPr>
          <w:rFonts w:ascii="Arial" w:hAnsi="Arial" w:cs="Arial"/>
          <w:sz w:val="24"/>
          <w:szCs w:val="24"/>
        </w:rPr>
        <w:t>-vereador-</w:t>
      </w:r>
    </w:p>
    <w:p w:rsidR="00D20386" w:rsidRPr="00D20386" w:rsidRDefault="0091737B" w:rsidP="00D20386">
      <w:pPr>
        <w:tabs>
          <w:tab w:val="left" w:pos="2127"/>
        </w:tabs>
        <w:spacing w:line="360" w:lineRule="auto"/>
        <w:jc w:val="center"/>
        <w:rPr>
          <w:rFonts w:ascii="Arial" w:hAnsi="Arial" w:cs="Arial"/>
          <w:sz w:val="24"/>
          <w:szCs w:val="24"/>
        </w:rPr>
      </w:pPr>
      <w:r>
        <w:rPr>
          <w:rFonts w:ascii="Arial" w:hAnsi="Arial" w:cs="Arial"/>
          <w:sz w:val="24"/>
          <w:szCs w:val="24"/>
        </w:rPr>
      </w:r>
      <w:r>
        <w:rPr>
          <w:rFonts w:ascii="Arial" w:hAnsi="Arial" w:cs="Arial"/>
          <w:sz w:val="24"/>
          <w:szCs w:val="24"/>
        </w:rPr>
        <w:pict>
          <v:rect id="Retângulo 2" o:spid="_x0000_s1026" alt="PSB"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rsidR="00D20386" w:rsidRPr="00D20386" w:rsidRDefault="00D20386" w:rsidP="00E2476C">
      <w:pPr>
        <w:ind w:firstLine="1440"/>
        <w:jc w:val="both"/>
        <w:rPr>
          <w:rFonts w:ascii="Arial" w:hAnsi="Arial" w:cs="Arial"/>
          <w:sz w:val="24"/>
          <w:szCs w:val="24"/>
        </w:rPr>
      </w:pPr>
    </w:p>
    <w:sectPr w:rsidR="00D20386" w:rsidRPr="00D20386" w:rsidSect="00500D65">
      <w:headerReference w:type="default" r:id="rId7"/>
      <w:pgSz w:w="11907" w:h="16840" w:code="9"/>
      <w:pgMar w:top="2552" w:right="1701" w:bottom="709"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37B" w:rsidRDefault="0091737B">
      <w:r>
        <w:separator/>
      </w:r>
    </w:p>
  </w:endnote>
  <w:endnote w:type="continuationSeparator" w:id="0">
    <w:p w:rsidR="0091737B" w:rsidRDefault="00917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37B" w:rsidRDefault="0091737B">
      <w:r>
        <w:separator/>
      </w:r>
    </w:p>
  </w:footnote>
  <w:footnote w:type="continuationSeparator" w:id="0">
    <w:p w:rsidR="0091737B" w:rsidRDefault="00917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49057E">
    <w:pPr>
      <w:pStyle w:val="Cabealho"/>
    </w:pPr>
  </w:p>
  <w:p w:rsidR="007874F3" w:rsidRDefault="0091737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2049" type="#_x0000_t75" style="position:absolute;margin-left:-21.2pt;margin-top:0;width:30pt;height:237.75pt;z-index:1;visibility:visible;mso-wrap-style:square;mso-wrap-distance-left:9pt;mso-wrap-distance-top:0;mso-wrap-distance-right:9pt;mso-wrap-distance-bottom:0;mso-position-horizontal:right;mso-position-horizontal-relative:page;mso-position-vertical:center;mso-position-vertical-relative:page">
          <v:imagedata r:id="rId1"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006A8"/>
    <w:rsid w:val="00017A84"/>
    <w:rsid w:val="00177B46"/>
    <w:rsid w:val="001B478A"/>
    <w:rsid w:val="001D1394"/>
    <w:rsid w:val="002168ED"/>
    <w:rsid w:val="0022580C"/>
    <w:rsid w:val="00280063"/>
    <w:rsid w:val="002B616F"/>
    <w:rsid w:val="0033648A"/>
    <w:rsid w:val="00371431"/>
    <w:rsid w:val="00373483"/>
    <w:rsid w:val="003D3AA8"/>
    <w:rsid w:val="00454EAC"/>
    <w:rsid w:val="0049057E"/>
    <w:rsid w:val="004B57DB"/>
    <w:rsid w:val="004C67DE"/>
    <w:rsid w:val="00500D65"/>
    <w:rsid w:val="0063739B"/>
    <w:rsid w:val="00705ABB"/>
    <w:rsid w:val="007874F3"/>
    <w:rsid w:val="00902A62"/>
    <w:rsid w:val="0091737B"/>
    <w:rsid w:val="009D1CB4"/>
    <w:rsid w:val="009F196D"/>
    <w:rsid w:val="00A71CAF"/>
    <w:rsid w:val="00A9035B"/>
    <w:rsid w:val="00AE702A"/>
    <w:rsid w:val="00AF7313"/>
    <w:rsid w:val="00C10BC7"/>
    <w:rsid w:val="00C11E3A"/>
    <w:rsid w:val="00C646FE"/>
    <w:rsid w:val="00C87EFC"/>
    <w:rsid w:val="00CD613B"/>
    <w:rsid w:val="00CF7F49"/>
    <w:rsid w:val="00D20386"/>
    <w:rsid w:val="00D26CB3"/>
    <w:rsid w:val="00D35608"/>
    <w:rsid w:val="00D35643"/>
    <w:rsid w:val="00DE6295"/>
    <w:rsid w:val="00DF0EA7"/>
    <w:rsid w:val="00E2476C"/>
    <w:rsid w:val="00E903BB"/>
    <w:rsid w:val="00EB7D7D"/>
    <w:rsid w:val="00ED54E7"/>
    <w:rsid w:val="00EE7983"/>
    <w:rsid w:val="00F16623"/>
    <w:rsid w:val="00FA1810"/>
    <w:rsid w:val="00FD5C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 w:type="character" w:customStyle="1" w:styleId="fontelaw1">
    <w:name w:val="fonte_law1"/>
    <w:rsid w:val="00ED54E7"/>
    <w:rPr>
      <w:rFonts w:ascii="Lucida Console" w:hAnsi="Lucida Console" w:hint="default"/>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783</Words>
  <Characters>4232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Cíntia Kreft Andrade</cp:lastModifiedBy>
  <cp:revision>15</cp:revision>
  <cp:lastPrinted>2019-03-14T14:14:00Z</cp:lastPrinted>
  <dcterms:created xsi:type="dcterms:W3CDTF">2014-01-14T16:57:00Z</dcterms:created>
  <dcterms:modified xsi:type="dcterms:W3CDTF">2019-03-14T14:15:00Z</dcterms:modified>
</cp:coreProperties>
</file>