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Pr="00A76C14" w:rsidRDefault="00EC2F93" w:rsidP="00EC2F93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INDICAÇÃO Nº </w:t>
      </w:r>
      <w:r w:rsidR="00A76C14">
        <w:rPr>
          <w:rFonts w:ascii="Arial" w:hAnsi="Arial" w:cs="Arial"/>
          <w:lang w:val="pt-BR"/>
        </w:rPr>
        <w:t>4388/2013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35DC0" w:rsidRPr="000D0C5F" w:rsidRDefault="00EC2F93" w:rsidP="00D35DC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0D0C5F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0D0C5F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81661B" w:rsidRPr="000D0C5F">
        <w:rPr>
          <w:rFonts w:ascii="Arial" w:hAnsi="Arial" w:cs="Arial"/>
          <w:color w:val="000000"/>
          <w:sz w:val="24"/>
          <w:szCs w:val="24"/>
          <w:lang w:val="pt-PT"/>
        </w:rPr>
        <w:t>à criação do Fundo Municípal de Turismo.</w:t>
      </w:r>
      <w:r w:rsidR="003A7474">
        <w:rPr>
          <w:rFonts w:ascii="Arial" w:hAnsi="Arial" w:cs="Arial"/>
          <w:color w:val="000000"/>
          <w:sz w:val="24"/>
          <w:szCs w:val="24"/>
          <w:lang w:val="pt-PT"/>
        </w:rPr>
        <w:t xml:space="preserve"> (modelo anexo)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115B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Pr="006E1A78" w:rsidRDefault="00EC2F93" w:rsidP="00CB12E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0D0C5F">
        <w:rPr>
          <w:rFonts w:ascii="Arial" w:hAnsi="Arial" w:cs="Arial"/>
          <w:color w:val="000000"/>
          <w:sz w:val="24"/>
          <w:szCs w:val="24"/>
        </w:rPr>
        <w:t xml:space="preserve">providencie </w:t>
      </w:r>
      <w:r w:rsidR="00115B83" w:rsidRPr="000D0C5F">
        <w:rPr>
          <w:rFonts w:ascii="Arial" w:hAnsi="Arial" w:cs="Arial"/>
          <w:color w:val="000000"/>
          <w:sz w:val="24"/>
          <w:szCs w:val="24"/>
          <w:lang w:val="pt-PT"/>
        </w:rPr>
        <w:t>à criação do Fundo Municípal de Turismo.</w:t>
      </w:r>
      <w:r w:rsidR="003A7474" w:rsidRPr="003A747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A7474">
        <w:rPr>
          <w:rFonts w:ascii="Arial" w:hAnsi="Arial" w:cs="Arial"/>
          <w:color w:val="000000"/>
          <w:sz w:val="24"/>
          <w:szCs w:val="24"/>
          <w:lang w:val="pt-PT"/>
        </w:rPr>
        <w:t>(modelo anexo)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02CCC" w:rsidRDefault="00B02CCC" w:rsidP="006E1A78">
      <w:pPr>
        <w:jc w:val="both"/>
        <w:rPr>
          <w:rFonts w:ascii="Arial" w:hAnsi="Arial" w:cs="Arial"/>
          <w:sz w:val="24"/>
          <w:szCs w:val="24"/>
        </w:rPr>
      </w:pPr>
    </w:p>
    <w:p w:rsidR="006E1A78" w:rsidRDefault="006E1A78" w:rsidP="006E1A78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48F4">
        <w:rPr>
          <w:rFonts w:ascii="Arial" w:hAnsi="Arial" w:cs="Arial"/>
          <w:sz w:val="24"/>
          <w:szCs w:val="24"/>
        </w:rPr>
        <w:t>Considerando, a evolução da Política Pública Brasileira no fomento ao Turismo;</w:t>
      </w:r>
    </w:p>
    <w:p w:rsidR="002248F4" w:rsidRDefault="006E1A78" w:rsidP="006E1A78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48F4">
        <w:rPr>
          <w:rFonts w:ascii="Arial" w:hAnsi="Arial" w:cs="Arial"/>
          <w:sz w:val="24"/>
          <w:szCs w:val="24"/>
        </w:rPr>
        <w:t>Considerando, o crescimento de investimentos na área;</w:t>
      </w:r>
    </w:p>
    <w:p w:rsidR="002248F4" w:rsidRDefault="006E1A78" w:rsidP="006E1A78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48F4">
        <w:rPr>
          <w:rFonts w:ascii="Arial" w:hAnsi="Arial" w:cs="Arial"/>
          <w:sz w:val="24"/>
          <w:szCs w:val="24"/>
        </w:rPr>
        <w:t>Considerando que, o Turismo gera emprego, renda e aquece o comércio e articula a indústria;</w:t>
      </w:r>
    </w:p>
    <w:p w:rsidR="002248F4" w:rsidRDefault="006E1A78" w:rsidP="006E1A78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48F4">
        <w:rPr>
          <w:rFonts w:ascii="Arial" w:hAnsi="Arial" w:cs="Arial"/>
          <w:sz w:val="24"/>
          <w:szCs w:val="24"/>
        </w:rPr>
        <w:t>Considerando que, Santa Barbara d’Oeste possui potencial no Turismo de negócios, Turismo histórico cultural e Turismo de eventos;</w:t>
      </w:r>
    </w:p>
    <w:p w:rsidR="00B02CCC" w:rsidRDefault="006E1A78" w:rsidP="006E1A78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248F4">
        <w:rPr>
          <w:rFonts w:ascii="Arial" w:hAnsi="Arial" w:cs="Arial"/>
          <w:sz w:val="24"/>
          <w:szCs w:val="24"/>
        </w:rPr>
        <w:t>Considerando que, o município já possui o Conselho</w:t>
      </w:r>
      <w:r w:rsidR="003A7474">
        <w:rPr>
          <w:rFonts w:ascii="Arial" w:hAnsi="Arial" w:cs="Arial"/>
          <w:sz w:val="24"/>
          <w:szCs w:val="24"/>
        </w:rPr>
        <w:t xml:space="preserve"> Municipal </w:t>
      </w:r>
      <w:r w:rsidR="002248F4">
        <w:rPr>
          <w:rFonts w:ascii="Arial" w:hAnsi="Arial" w:cs="Arial"/>
          <w:sz w:val="24"/>
          <w:szCs w:val="24"/>
        </w:rPr>
        <w:t>de Turismo e que o Fundo Municipal de Turismo se faz importante para promover investimentos e elaboração da Política Municipal de Turismo.</w:t>
      </w:r>
    </w:p>
    <w:p w:rsidR="00B02CCC" w:rsidRPr="00BF5129" w:rsidRDefault="00B02CCC" w:rsidP="003A74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A7474">
        <w:rPr>
          <w:rFonts w:ascii="Arial" w:hAnsi="Arial" w:cs="Arial"/>
          <w:sz w:val="24"/>
          <w:szCs w:val="24"/>
        </w:rPr>
        <w:t>02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248F4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B02CCC" w:rsidRDefault="00B02CCC" w:rsidP="00B02CCC">
      <w:pPr>
        <w:pStyle w:val="NormalWeb"/>
        <w:ind w:left="453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Dispõe sobre a criação do Fundo Municipal de Turismo de Santa Bárbara d’Oeste, e dá outras providências.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>  Fica criado, junto à Secretaria Municipal de Cultura e Turismo do Município, o Fundo Municipal de Turismo de Santa Bárbara d’Oeste.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>
        <w:rPr>
          <w:rFonts w:ascii="Arial" w:hAnsi="Arial" w:cs="Arial"/>
          <w:b/>
          <w:color w:val="000000"/>
          <w:sz w:val="24"/>
          <w:szCs w:val="24"/>
        </w:rPr>
        <w:t>Art. 2°</w:t>
      </w:r>
      <w:r>
        <w:rPr>
          <w:rFonts w:ascii="Arial" w:hAnsi="Arial" w:cs="Arial"/>
          <w:color w:val="000000"/>
          <w:sz w:val="24"/>
          <w:szCs w:val="24"/>
        </w:rPr>
        <w:t>  Constituirão receitas do Fundo Municipal de Turismo de Santa Bárbara d’Oeste, além daquelas provenientes de dotações orçamentárias:</w:t>
      </w:r>
    </w:p>
    <w:p w:rsidR="00B02CCC" w:rsidRDefault="00B02CCC" w:rsidP="00B02CCC">
      <w:pPr>
        <w:ind w:firstLine="567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</w:t>
      </w:r>
    </w:p>
    <w:p w:rsidR="00B02CCC" w:rsidRDefault="00B02CCC" w:rsidP="00B02CCC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a) os valores correspondentes a patrocínios ou doações recebidos para realização de atividades turísticas, de lazer ou eventos;</w:t>
      </w:r>
    </w:p>
    <w:p w:rsidR="00B02CCC" w:rsidRDefault="00B02CCC" w:rsidP="00B02CCC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02CCC" w:rsidRDefault="00B02CCC" w:rsidP="00B02CCC">
      <w:pPr>
        <w:pStyle w:val="PargrafodaLista"/>
        <w:tabs>
          <w:tab w:val="left" w:pos="1418"/>
          <w:tab w:val="left" w:pos="1701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b) recursos provenientes de convênios com o Governo do Estado;</w:t>
      </w:r>
    </w:p>
    <w:p w:rsidR="00B02CCC" w:rsidRDefault="00B02CCC" w:rsidP="00B02CCC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02CCC" w:rsidRDefault="00B02CCC" w:rsidP="00B02CCC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c) recursos provenientes de convênios com o Ministério do Turismo;</w:t>
      </w:r>
    </w:p>
    <w:p w:rsidR="00B02CCC" w:rsidRDefault="00B02CCC" w:rsidP="00B02CCC">
      <w:pPr>
        <w:pStyle w:val="PargrafodaLista"/>
        <w:tabs>
          <w:tab w:val="left" w:pos="1701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02CCC" w:rsidRDefault="00B02CCC" w:rsidP="00B02CCC">
      <w:pPr>
        <w:pStyle w:val="PargrafodaLista"/>
        <w:tabs>
          <w:tab w:val="left" w:pos="1701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d) recursos provenientes de convênios de projetos de caráter Turísticos em editais públicos – privado;</w:t>
      </w:r>
    </w:p>
    <w:p w:rsidR="00B02CCC" w:rsidRDefault="00B02CCC" w:rsidP="00B02CCC">
      <w:pPr>
        <w:tabs>
          <w:tab w:val="left" w:pos="1418"/>
        </w:tabs>
        <w:jc w:val="both"/>
        <w:rPr>
          <w:color w:val="000000"/>
          <w:sz w:val="24"/>
          <w:szCs w:val="24"/>
        </w:rPr>
      </w:pPr>
    </w:p>
    <w:p w:rsidR="00B02CCC" w:rsidRDefault="00B02CCC" w:rsidP="00B02CCC">
      <w:pPr>
        <w:tabs>
          <w:tab w:val="left" w:pos="170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0000"/>
          <w:sz w:val="24"/>
          <w:szCs w:val="24"/>
        </w:rPr>
        <w:t>Art. 3°</w:t>
      </w:r>
      <w:r>
        <w:rPr>
          <w:rFonts w:ascii="Arial" w:hAnsi="Arial" w:cs="Arial"/>
          <w:color w:val="000000"/>
          <w:sz w:val="24"/>
          <w:szCs w:val="24"/>
        </w:rPr>
        <w:t>  A contas do Fundo Municipal de Turismo de Santa Bárbara d’Oeste serão administradas pelo Conselho Municipal de Turismo.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0000"/>
          <w:sz w:val="24"/>
          <w:szCs w:val="24"/>
        </w:rPr>
        <w:t>Art. 4°</w:t>
      </w:r>
      <w:r>
        <w:rPr>
          <w:rFonts w:ascii="Arial" w:hAnsi="Arial" w:cs="Arial"/>
          <w:color w:val="000000"/>
          <w:sz w:val="24"/>
          <w:szCs w:val="24"/>
        </w:rPr>
        <w:t>  O Conselho Municipal de Turismo fará prestação de contas aos setores competentes da Prefeitura Municipal, que as encaminhará para ciência do Poder Legislativo, de acordo com a legislação.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  <w:tab w:val="left" w:pos="1843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0000"/>
          <w:sz w:val="24"/>
          <w:szCs w:val="24"/>
        </w:rPr>
        <w:t>Art. 5°</w:t>
      </w:r>
      <w:r>
        <w:rPr>
          <w:rFonts w:ascii="Arial" w:hAnsi="Arial" w:cs="Arial"/>
          <w:color w:val="000000"/>
          <w:sz w:val="24"/>
          <w:szCs w:val="24"/>
        </w:rPr>
        <w:t>  O Conselho Municipal de Turismo poderá destinar verbas ao Fundo à produção de atividades turísticas, de lazer ou eventos, desde que fundamentadas em projetos aprovados pelo Conselho.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bookmarkStart w:id="1" w:name="art6"/>
      <w:bookmarkEnd w:id="1"/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0000"/>
          <w:sz w:val="24"/>
          <w:szCs w:val="24"/>
        </w:rPr>
        <w:t>Art. 6°</w:t>
      </w:r>
      <w:r>
        <w:rPr>
          <w:rFonts w:ascii="Arial" w:hAnsi="Arial" w:cs="Arial"/>
          <w:color w:val="000000"/>
          <w:sz w:val="24"/>
          <w:szCs w:val="24"/>
        </w:rPr>
        <w:t>  Caberá ao Poder Executivo, através de Decreto, a regulamentação da presente Lei no prazo de 30 (trinta) dias, contados a partir de sua vigência.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Art. 7°</w:t>
      </w:r>
      <w:r>
        <w:rPr>
          <w:rFonts w:ascii="Arial" w:hAnsi="Arial" w:cs="Arial"/>
          <w:color w:val="000000"/>
          <w:sz w:val="24"/>
          <w:szCs w:val="24"/>
        </w:rPr>
        <w:t>  As despesas decorrentes da aplicação desta Lei correrão por conta do orçamento vigente, suplementado se necessário.</w:t>
      </w:r>
    </w:p>
    <w:p w:rsidR="00B02CCC" w:rsidRDefault="00B02CCC" w:rsidP="00B02CCC">
      <w:pPr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02CCC" w:rsidRDefault="00B02CCC" w:rsidP="00B02CCC">
      <w:pPr>
        <w:tabs>
          <w:tab w:val="left" w:pos="1418"/>
          <w:tab w:val="left" w:pos="1701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0000"/>
          <w:sz w:val="24"/>
          <w:szCs w:val="24"/>
        </w:rPr>
        <w:t>Art. 8°</w:t>
      </w:r>
      <w:r>
        <w:rPr>
          <w:rFonts w:ascii="Arial" w:hAnsi="Arial" w:cs="Arial"/>
          <w:color w:val="000000"/>
          <w:sz w:val="24"/>
          <w:szCs w:val="24"/>
        </w:rPr>
        <w:t>  Esta Lei entrará em vigor na data de sua publicação, revogadas as disposições em contrário.</w:t>
      </w:r>
    </w:p>
    <w:p w:rsidR="00B02CCC" w:rsidRDefault="00B02CCC" w:rsidP="00B02CCC"/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8C" w:rsidRDefault="0062078C">
      <w:r>
        <w:separator/>
      </w:r>
    </w:p>
  </w:endnote>
  <w:endnote w:type="continuationSeparator" w:id="0">
    <w:p w:rsidR="0062078C" w:rsidRDefault="006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8C" w:rsidRDefault="0062078C">
      <w:r>
        <w:separator/>
      </w:r>
    </w:p>
  </w:footnote>
  <w:footnote w:type="continuationSeparator" w:id="0">
    <w:p w:rsidR="0062078C" w:rsidRDefault="0062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19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195B" w:rsidRPr="00C3195B" w:rsidRDefault="00C3195B" w:rsidP="00C319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195B">
                  <w:rPr>
                    <w:rFonts w:ascii="Arial" w:hAnsi="Arial" w:cs="Arial"/>
                    <w:b/>
                  </w:rPr>
                  <w:t>PROTOCOLO Nº: 07792/2013     DATA: 02/08/2013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A773E"/>
    <w:rsid w:val="000C2970"/>
    <w:rsid w:val="000D0C5F"/>
    <w:rsid w:val="000E3AB4"/>
    <w:rsid w:val="000F7D1C"/>
    <w:rsid w:val="00115B83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1E61"/>
    <w:rsid w:val="004C67DE"/>
    <w:rsid w:val="004D1A46"/>
    <w:rsid w:val="004E73E9"/>
    <w:rsid w:val="005316F2"/>
    <w:rsid w:val="00556F9E"/>
    <w:rsid w:val="00564D54"/>
    <w:rsid w:val="00575E0F"/>
    <w:rsid w:val="005E7FF1"/>
    <w:rsid w:val="00606FD8"/>
    <w:rsid w:val="006201DD"/>
    <w:rsid w:val="0062078C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972"/>
    <w:rsid w:val="00A71CAF"/>
    <w:rsid w:val="00A76C14"/>
    <w:rsid w:val="00A77C52"/>
    <w:rsid w:val="00A81CB5"/>
    <w:rsid w:val="00A9035B"/>
    <w:rsid w:val="00AA5B4F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95B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EF2CC8"/>
    <w:rsid w:val="00F00CB6"/>
    <w:rsid w:val="00F163FE"/>
    <w:rsid w:val="00F16623"/>
    <w:rsid w:val="00F23FF0"/>
    <w:rsid w:val="00F27B9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4C1D-8C54-488D-8875-FB8CB0D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2013-08-01T12:51:00Z</cp:lastPrinted>
  <dcterms:created xsi:type="dcterms:W3CDTF">2014-01-14T17:04:00Z</dcterms:created>
  <dcterms:modified xsi:type="dcterms:W3CDTF">2014-01-14T17:04:00Z</dcterms:modified>
</cp:coreProperties>
</file>