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F4751E">
        <w:rPr>
          <w:rFonts w:ascii="Arial" w:hAnsi="Arial" w:cs="Arial"/>
          <w:sz w:val="24"/>
          <w:szCs w:val="24"/>
        </w:rPr>
        <w:t>interna da UBS do Cruzeiro do Sul. (Fotos anexas).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1D3C" w:rsidRDefault="00A35AE9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F4751E">
        <w:rPr>
          <w:rFonts w:ascii="Arial" w:hAnsi="Arial" w:cs="Arial"/>
          <w:sz w:val="24"/>
          <w:szCs w:val="24"/>
        </w:rPr>
        <w:t>interna da UBS do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da referida UBS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4751E">
        <w:rPr>
          <w:rFonts w:ascii="Arial" w:hAnsi="Arial" w:cs="Arial"/>
          <w:sz w:val="24"/>
          <w:szCs w:val="24"/>
        </w:rPr>
        <w:t xml:space="preserve">o local </w:t>
      </w:r>
      <w:r w:rsidR="00915030">
        <w:rPr>
          <w:rFonts w:ascii="Arial" w:hAnsi="Arial" w:cs="Arial"/>
          <w:sz w:val="24"/>
          <w:szCs w:val="24"/>
        </w:rPr>
        <w:t>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5000" cy="3600000"/>
            <wp:effectExtent l="0" t="0" r="0" b="635"/>
            <wp:docPr id="3" name="Imagem 3" descr="C:\Users\jfornasari\Downloads\IMG-201902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212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345C37" wp14:editId="1CC28027">
            <wp:extent cx="2025000" cy="3600000"/>
            <wp:effectExtent l="0" t="0" r="0" b="635"/>
            <wp:docPr id="6" name="Imagem 6" descr="C:\Users\jfornasari\Downloads\IMG-2019021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fornasari\Downloads\IMG-20190212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da área interna da UBS do Cruzeiro do Sul.</w:t>
      </w:r>
    </w:p>
    <w:sectPr w:rsidR="00F4751E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20b9bf378345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a23648a-9501-48e1-b59f-3566d639ad34.png" Id="R43999925204440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a23648a-9501-48e1-b59f-3566d639ad34.png" Id="R3920b9bf378345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BC71-09C9-4E55-98A9-57A3912C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134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2019-02-12T16:52:00Z</dcterms:modified>
</cp:coreProperties>
</file>