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419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ao conserto de buraco </w:t>
      </w:r>
      <w:r w:rsidR="00E97C22">
        <w:rPr>
          <w:rFonts w:ascii="Arial" w:hAnsi="Arial" w:cs="Arial"/>
          <w:sz w:val="24"/>
          <w:szCs w:val="24"/>
        </w:rPr>
        <w:t>do DAE na Rua do Manganês defronte o nº 466 no Mollon.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C22" w:rsidRPr="00B82304" w:rsidRDefault="00A35AE9" w:rsidP="00E97C2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ao conserto de buraco </w:t>
      </w:r>
      <w:r w:rsidR="00E97C22">
        <w:rPr>
          <w:rFonts w:ascii="Arial" w:hAnsi="Arial" w:cs="Arial"/>
          <w:sz w:val="24"/>
          <w:szCs w:val="24"/>
        </w:rPr>
        <w:t>do DAE na Rua do Manganês defronte o nº 466 no Mollon.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da forma que se encontra o referido buraco </w:t>
      </w:r>
      <w:r w:rsidR="00E97C22">
        <w:rPr>
          <w:rFonts w:ascii="Arial" w:hAnsi="Arial" w:cs="Arial"/>
          <w:sz w:val="24"/>
          <w:szCs w:val="24"/>
        </w:rPr>
        <w:t>está causando transtornos e riscos de acidentes.</w:t>
      </w:r>
      <w:bookmarkStart w:id="0" w:name="_GoBack"/>
      <w:bookmarkEnd w:id="0"/>
      <w:r w:rsidR="0079619F" w:rsidRPr="00B823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 w:rsidRPr="00B82304">
        <w:rPr>
          <w:rFonts w:ascii="Arial" w:hAnsi="Arial" w:cs="Arial"/>
          <w:sz w:val="24"/>
          <w:szCs w:val="24"/>
        </w:rPr>
        <w:t>2</w:t>
      </w:r>
      <w:r w:rsidR="00E97C22">
        <w:rPr>
          <w:rFonts w:ascii="Arial" w:hAnsi="Arial" w:cs="Arial"/>
          <w:sz w:val="24"/>
          <w:szCs w:val="24"/>
        </w:rPr>
        <w:t>8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81ba21c0eb47a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ce5cae-3000-4f67-8e78-e991dacfa6ae.png" Id="R8533419e7a80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ce5cae-3000-4f67-8e78-e991dacfa6ae.png" Id="Rc481ba21c0eb47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54D0-0AB2-45CE-AD82-89E4891B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372</cp:revision>
  <cp:lastPrinted>2014-10-17T18:19:00Z</cp:lastPrinted>
  <dcterms:created xsi:type="dcterms:W3CDTF">2014-01-16T16:53:00Z</dcterms:created>
  <dcterms:modified xsi:type="dcterms:W3CDTF">2019-01-28T10:57:00Z</dcterms:modified>
</cp:coreProperties>
</file>