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015A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A02F9E">
        <w:rPr>
          <w:rFonts w:ascii="Arial" w:hAnsi="Arial" w:cs="Arial"/>
          <w:sz w:val="24"/>
          <w:szCs w:val="24"/>
        </w:rPr>
        <w:t xml:space="preserve"> repintura de</w:t>
      </w:r>
      <w:r w:rsidR="00A02F9E" w:rsidRPr="00A02F9E">
        <w:rPr>
          <w:rFonts w:ascii="Arial" w:hAnsi="Arial" w:cs="Arial"/>
          <w:sz w:val="24"/>
          <w:szCs w:val="24"/>
        </w:rPr>
        <w:t xml:space="preserve"> sin</w:t>
      </w:r>
      <w:r w:rsidR="00A02F9E">
        <w:rPr>
          <w:rFonts w:ascii="Arial" w:hAnsi="Arial" w:cs="Arial"/>
          <w:sz w:val="24"/>
          <w:szCs w:val="24"/>
        </w:rPr>
        <w:t>alização de solo PARE localizada</w:t>
      </w:r>
      <w:r w:rsidR="00A02F9E" w:rsidRPr="00A02F9E">
        <w:rPr>
          <w:rFonts w:ascii="Arial" w:hAnsi="Arial" w:cs="Arial"/>
          <w:sz w:val="24"/>
          <w:szCs w:val="24"/>
        </w:rPr>
        <w:t xml:space="preserve"> a Aven</w:t>
      </w:r>
      <w:r w:rsidR="00A02F9E">
        <w:rPr>
          <w:rFonts w:ascii="Arial" w:hAnsi="Arial" w:cs="Arial"/>
          <w:sz w:val="24"/>
          <w:szCs w:val="24"/>
        </w:rPr>
        <w:t xml:space="preserve">ida Alonso </w:t>
      </w:r>
      <w:proofErr w:type="spellStart"/>
      <w:r w:rsidR="00A02F9E">
        <w:rPr>
          <w:rFonts w:ascii="Arial" w:hAnsi="Arial" w:cs="Arial"/>
          <w:sz w:val="24"/>
          <w:szCs w:val="24"/>
        </w:rPr>
        <w:t>Keese</w:t>
      </w:r>
      <w:proofErr w:type="spellEnd"/>
      <w:r w:rsidR="00A02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F9E">
        <w:rPr>
          <w:rFonts w:ascii="Arial" w:hAnsi="Arial" w:cs="Arial"/>
          <w:sz w:val="24"/>
          <w:szCs w:val="24"/>
        </w:rPr>
        <w:t>Dodson</w:t>
      </w:r>
      <w:proofErr w:type="spellEnd"/>
      <w:r w:rsidR="00A02F9E">
        <w:rPr>
          <w:rFonts w:ascii="Arial" w:hAnsi="Arial" w:cs="Arial"/>
          <w:sz w:val="24"/>
          <w:szCs w:val="24"/>
        </w:rPr>
        <w:t xml:space="preserve"> em frente ao número 136, (</w:t>
      </w:r>
      <w:r w:rsidR="00A02F9E" w:rsidRPr="00A02F9E">
        <w:rPr>
          <w:rFonts w:ascii="Arial" w:hAnsi="Arial" w:cs="Arial"/>
          <w:sz w:val="24"/>
          <w:szCs w:val="24"/>
        </w:rPr>
        <w:t>Padaria Pães da Hora</w:t>
      </w:r>
      <w:r w:rsidR="00A27FFC">
        <w:rPr>
          <w:rFonts w:ascii="Arial" w:hAnsi="Arial" w:cs="Arial"/>
          <w:sz w:val="24"/>
          <w:szCs w:val="24"/>
        </w:rPr>
        <w:t>),</w:t>
      </w:r>
      <w:r w:rsidR="00A02F9E" w:rsidRPr="00A02F9E">
        <w:rPr>
          <w:rFonts w:ascii="Arial" w:hAnsi="Arial" w:cs="Arial"/>
          <w:sz w:val="24"/>
          <w:szCs w:val="24"/>
        </w:rPr>
        <w:t xml:space="preserve"> bairro Planalto do Sol II.</w:t>
      </w: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02F9E" w:rsidRDefault="00A02F9E" w:rsidP="00DF6500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F65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FFC" w:rsidRPr="00A27FFC" w:rsidRDefault="0024160D" w:rsidP="00DF650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257AB7" w:rsidRPr="00257AB7">
        <w:rPr>
          <w:rFonts w:ascii="Arial" w:hAnsi="Arial" w:cs="Arial"/>
          <w:bCs/>
          <w:sz w:val="24"/>
          <w:szCs w:val="24"/>
        </w:rPr>
        <w:t xml:space="preserve"> </w:t>
      </w:r>
      <w:r w:rsidR="00A27FFC" w:rsidRPr="00A27FFC">
        <w:rPr>
          <w:rFonts w:ascii="Arial" w:hAnsi="Arial" w:cs="Arial"/>
          <w:bCs/>
          <w:sz w:val="24"/>
          <w:szCs w:val="24"/>
        </w:rPr>
        <w:t xml:space="preserve">repintura de sinalização de solo PARE localizada a Avenida Alonso </w:t>
      </w:r>
      <w:proofErr w:type="spellStart"/>
      <w:r w:rsidR="00A27FFC" w:rsidRPr="00A27FFC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A27FFC" w:rsidRPr="00A27FF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27FFC" w:rsidRPr="00A27FFC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A27FFC" w:rsidRPr="00A27FFC">
        <w:rPr>
          <w:rFonts w:ascii="Arial" w:hAnsi="Arial" w:cs="Arial"/>
          <w:bCs/>
          <w:sz w:val="24"/>
          <w:szCs w:val="24"/>
        </w:rPr>
        <w:t xml:space="preserve"> em frente ao número 136, (Padaria Pães da Hora), bairro Planalto do Sol II.</w:t>
      </w: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57AB7" w:rsidRDefault="00A27FFC" w:rsidP="00DF650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em passagem pelo bairro foi abordado por diversos moradores que reclamaram da falta de sinalização já desgastada com o tempo e pela grande quantidade de veículos que passam pelo corredor de </w:t>
      </w:r>
      <w:proofErr w:type="gramStart"/>
      <w:r>
        <w:rPr>
          <w:rFonts w:ascii="Arial" w:hAnsi="Arial" w:cs="Arial"/>
          <w:sz w:val="24"/>
          <w:szCs w:val="24"/>
        </w:rPr>
        <w:t>serviços</w:t>
      </w:r>
      <w:proofErr w:type="gramEnd"/>
      <w:r>
        <w:rPr>
          <w:rFonts w:ascii="Arial" w:hAnsi="Arial" w:cs="Arial"/>
          <w:sz w:val="24"/>
          <w:szCs w:val="24"/>
        </w:rPr>
        <w:t>. “A movimentação de carros e motos é constante e não nos sentimos seguros em atravessar a avenida porque já não respeitam a faixa e com ela apagada ficamos alguns minutos pra termos segurança para atravessar”, comentou uma moradora.</w:t>
      </w:r>
      <w:r w:rsidR="00801064">
        <w:rPr>
          <w:rFonts w:ascii="Arial" w:hAnsi="Arial" w:cs="Arial"/>
          <w:sz w:val="24"/>
          <w:szCs w:val="24"/>
        </w:rPr>
        <w:t xml:space="preserve"> Segundo os moradores a rotatória é muito utilizada e nem sempre é possível fazer a travessia com segurança. É necessário melhor sinalização no local neste corredor de serviços.</w:t>
      </w:r>
    </w:p>
    <w:p w:rsidR="00A27FFC" w:rsidRDefault="00A27FFC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FFC" w:rsidRDefault="00A27FFC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FFC" w:rsidRDefault="00A27FFC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C638E">
        <w:rPr>
          <w:rFonts w:ascii="Arial" w:hAnsi="Arial" w:cs="Arial"/>
          <w:sz w:val="24"/>
          <w:szCs w:val="24"/>
        </w:rPr>
        <w:t>es”, em 18</w:t>
      </w:r>
      <w:r w:rsidR="008C015A">
        <w:rPr>
          <w:rFonts w:ascii="Arial" w:hAnsi="Arial" w:cs="Arial"/>
          <w:sz w:val="24"/>
          <w:szCs w:val="24"/>
        </w:rPr>
        <w:t xml:space="preserve">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Pr="00CF7F49" w:rsidRDefault="002C1295" w:rsidP="00DF6500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2C129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BC" w:rsidRDefault="00081FBC">
      <w:r>
        <w:separator/>
      </w:r>
    </w:p>
  </w:endnote>
  <w:endnote w:type="continuationSeparator" w:id="0">
    <w:p w:rsidR="00081FBC" w:rsidRDefault="000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BC" w:rsidRDefault="00081FBC">
      <w:r>
        <w:separator/>
      </w:r>
    </w:p>
  </w:footnote>
  <w:footnote w:type="continuationSeparator" w:id="0">
    <w:p w:rsidR="00081FBC" w:rsidRDefault="00081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28e055772d4c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FBC"/>
    <w:rsid w:val="000B335B"/>
    <w:rsid w:val="00152548"/>
    <w:rsid w:val="0018750A"/>
    <w:rsid w:val="001B478A"/>
    <w:rsid w:val="001D1394"/>
    <w:rsid w:val="001D1E15"/>
    <w:rsid w:val="00214CF8"/>
    <w:rsid w:val="00223B16"/>
    <w:rsid w:val="0024160D"/>
    <w:rsid w:val="00246A90"/>
    <w:rsid w:val="00257AB7"/>
    <w:rsid w:val="002808DB"/>
    <w:rsid w:val="002C1295"/>
    <w:rsid w:val="00335BF3"/>
    <w:rsid w:val="0033648A"/>
    <w:rsid w:val="00373483"/>
    <w:rsid w:val="00396C3E"/>
    <w:rsid w:val="003D3AA8"/>
    <w:rsid w:val="00454EAC"/>
    <w:rsid w:val="0049057E"/>
    <w:rsid w:val="004A2BF8"/>
    <w:rsid w:val="004B57DB"/>
    <w:rsid w:val="004C67DE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992BA6"/>
    <w:rsid w:val="009972A6"/>
    <w:rsid w:val="009F196D"/>
    <w:rsid w:val="00A02F9E"/>
    <w:rsid w:val="00A27FFC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26CB3"/>
    <w:rsid w:val="00D3656F"/>
    <w:rsid w:val="00D74B43"/>
    <w:rsid w:val="00D9403D"/>
    <w:rsid w:val="00DF6500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5eb577-98e4-4f6e-bf0d-34778e513ef0.png" Id="R59c5b1a7f8ce4a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eb577-98e4-4f6e-bf0d-34778e513ef0.png" Id="R3828e055772d4c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2018-09-18T12:44:00Z</dcterms:created>
  <dcterms:modified xsi:type="dcterms:W3CDTF">2018-09-21T19:43:00Z</dcterms:modified>
</cp:coreProperties>
</file>