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1094">
        <w:rPr>
          <w:rFonts w:ascii="Arial" w:hAnsi="Arial" w:cs="Arial"/>
        </w:rPr>
        <w:t>05351</w:t>
      </w:r>
      <w:r>
        <w:rPr>
          <w:rFonts w:ascii="Arial" w:hAnsi="Arial" w:cs="Arial"/>
        </w:rPr>
        <w:t>/</w:t>
      </w:r>
      <w:r w:rsidR="0058109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F51FAA">
        <w:rPr>
          <w:rFonts w:ascii="Arial" w:hAnsi="Arial" w:cs="Arial"/>
          <w:sz w:val="24"/>
          <w:szCs w:val="24"/>
        </w:rPr>
        <w:t>na bifurcação e</w:t>
      </w:r>
      <w:r w:rsidR="00867A25">
        <w:rPr>
          <w:rFonts w:ascii="Arial" w:hAnsi="Arial" w:cs="Arial"/>
          <w:sz w:val="24"/>
          <w:szCs w:val="24"/>
        </w:rPr>
        <w:t xml:space="preserve">ntre a </w:t>
      </w:r>
      <w:r w:rsidR="00F51FAA">
        <w:rPr>
          <w:rFonts w:ascii="Arial" w:hAnsi="Arial" w:cs="Arial"/>
          <w:sz w:val="24"/>
          <w:szCs w:val="24"/>
        </w:rPr>
        <w:t>R</w:t>
      </w:r>
      <w:r w:rsidR="00867A25">
        <w:rPr>
          <w:rFonts w:ascii="Arial" w:hAnsi="Arial" w:cs="Arial"/>
          <w:sz w:val="24"/>
          <w:szCs w:val="24"/>
        </w:rPr>
        <w:t xml:space="preserve">ua </w:t>
      </w:r>
      <w:r w:rsidR="00F51FAA">
        <w:rPr>
          <w:rFonts w:ascii="Arial" w:hAnsi="Arial" w:cs="Arial"/>
          <w:sz w:val="24"/>
          <w:szCs w:val="24"/>
        </w:rPr>
        <w:t>Turquesa e Rua do Vidro</w:t>
      </w:r>
      <w:r w:rsidR="00867A25">
        <w:rPr>
          <w:rFonts w:ascii="Arial" w:hAnsi="Arial" w:cs="Arial"/>
          <w:sz w:val="24"/>
          <w:szCs w:val="24"/>
        </w:rPr>
        <w:t xml:space="preserve">, </w:t>
      </w:r>
      <w:r w:rsidR="002061A6">
        <w:rPr>
          <w:rFonts w:ascii="Arial" w:hAnsi="Arial" w:cs="Arial"/>
          <w:sz w:val="24"/>
          <w:szCs w:val="24"/>
        </w:rPr>
        <w:t>no bairro</w:t>
      </w:r>
      <w:r w:rsidR="001A0D2E">
        <w:rPr>
          <w:rFonts w:ascii="Arial" w:hAnsi="Arial" w:cs="Arial"/>
          <w:sz w:val="24"/>
          <w:szCs w:val="24"/>
        </w:rPr>
        <w:t xml:space="preserve"> </w:t>
      </w:r>
      <w:r w:rsidR="00F758D4">
        <w:rPr>
          <w:rFonts w:ascii="Arial" w:hAnsi="Arial" w:cs="Arial"/>
          <w:sz w:val="24"/>
          <w:szCs w:val="24"/>
        </w:rPr>
        <w:t>Jardim 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F51FAA">
        <w:rPr>
          <w:rFonts w:ascii="Arial" w:hAnsi="Arial" w:cs="Arial"/>
        </w:rPr>
        <w:t>a limpeza de área pública na bifurcação entre a Rua Turquesa e Rua do Vidro</w:t>
      </w:r>
      <w:r w:rsidR="00F758D4">
        <w:rPr>
          <w:rFonts w:ascii="Arial" w:hAnsi="Arial" w:cs="Arial"/>
        </w:rPr>
        <w:t>, no bairro Jardim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58D4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7D" w:rsidRDefault="0057017D">
      <w:r>
        <w:separator/>
      </w:r>
    </w:p>
  </w:endnote>
  <w:endnote w:type="continuationSeparator" w:id="0">
    <w:p w:rsidR="0057017D" w:rsidRDefault="0057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7D" w:rsidRDefault="0057017D">
      <w:r>
        <w:separator/>
      </w:r>
    </w:p>
  </w:footnote>
  <w:footnote w:type="continuationSeparator" w:id="0">
    <w:p w:rsidR="0057017D" w:rsidRDefault="0057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4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44C1" w:rsidRPr="002A44C1" w:rsidRDefault="002A44C1" w:rsidP="002A44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44C1">
                  <w:rPr>
                    <w:rFonts w:ascii="Arial" w:hAnsi="Arial" w:cs="Arial"/>
                    <w:b/>
                  </w:rPr>
                  <w:t>PROTOCOLO Nº: 09759/2013     DATA: 03/10/2013     HORA: 16:58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1FE1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A44C1"/>
    <w:rsid w:val="002B2DDC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017D"/>
    <w:rsid w:val="00575CB4"/>
    <w:rsid w:val="00581094"/>
    <w:rsid w:val="00584877"/>
    <w:rsid w:val="005A0503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3E76"/>
    <w:rsid w:val="007B7CAE"/>
    <w:rsid w:val="00801033"/>
    <w:rsid w:val="00867A25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C4B79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51FAA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1A8B-E409-4400-BD54-87355C9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