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2B1774">
        <w:rPr>
          <w:rFonts w:ascii="Arial" w:hAnsi="Arial" w:cs="Arial"/>
          <w:sz w:val="24"/>
          <w:szCs w:val="24"/>
        </w:rPr>
        <w:t>Águas de Lindóia, altura do nº 330 no Jd. São Joaquim.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774" w:rsidRDefault="00A35AE9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água na Rua </w:t>
      </w:r>
      <w:r w:rsidR="002B1774">
        <w:rPr>
          <w:rFonts w:ascii="Arial" w:hAnsi="Arial" w:cs="Arial"/>
          <w:sz w:val="24"/>
          <w:szCs w:val="24"/>
        </w:rPr>
        <w:t>Águas de Lindóia, altura do nº 330 no Jd. São Joaquim.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o referido vazamento que é de água potável está causando muito desperdício já há alguns dias.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2B1774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61bc2205d84a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ef8de0-2e72-400a-8d9b-2a718b4c32a0.png" Id="R5a6e4c34eedc4d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ef8de0-2e72-400a-8d9b-2a718b4c32a0.png" Id="R6961bc2205d8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07EA0-8A32-44E1-9949-859E9186A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</Pages>
  <Words>120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2018-08-17T10:38:00Z</dcterms:modified>
</cp:coreProperties>
</file>