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</w:t>
      </w:r>
      <w:r w:rsidR="00765C6E">
        <w:rPr>
          <w:rFonts w:ascii="Arial" w:hAnsi="Arial" w:cs="Arial"/>
          <w:sz w:val="24"/>
          <w:szCs w:val="24"/>
        </w:rPr>
        <w:t>l operação ‘tapa-buracos” na</w:t>
      </w:r>
      <w:r w:rsidR="00BB0759">
        <w:rPr>
          <w:rFonts w:ascii="Arial" w:hAnsi="Arial" w:cs="Arial"/>
          <w:sz w:val="24"/>
          <w:szCs w:val="24"/>
        </w:rPr>
        <w:t xml:space="preserve"> </w:t>
      </w:r>
      <w:r w:rsidR="00BB0759" w:rsidRPr="00BB0759">
        <w:rPr>
          <w:rFonts w:ascii="Arial" w:hAnsi="Arial" w:cs="Arial"/>
          <w:sz w:val="21"/>
          <w:szCs w:val="21"/>
          <w:shd w:val="clear" w:color="auto" w:fill="F9F9F9"/>
        </w:rPr>
        <w:t>Avenida Lázaro Gonçalves de Oliveir</w:t>
      </w:r>
      <w:r w:rsidR="00BB0759">
        <w:rPr>
          <w:rFonts w:ascii="Arial" w:hAnsi="Arial" w:cs="Arial"/>
          <w:sz w:val="21"/>
          <w:szCs w:val="21"/>
          <w:shd w:val="clear" w:color="auto" w:fill="F9F9F9"/>
        </w:rPr>
        <w:t>a</w:t>
      </w:r>
      <w:r w:rsidR="001D6A6E">
        <w:rPr>
          <w:rFonts w:ascii="Arial" w:hAnsi="Arial" w:cs="Arial"/>
          <w:sz w:val="24"/>
          <w:szCs w:val="24"/>
        </w:rPr>
        <w:t xml:space="preserve">, </w:t>
      </w:r>
      <w:r w:rsidR="00BB0759">
        <w:rPr>
          <w:rFonts w:ascii="Arial" w:hAnsi="Arial" w:cs="Arial"/>
          <w:sz w:val="24"/>
          <w:szCs w:val="24"/>
        </w:rPr>
        <w:t>defronte ao Nº 200</w:t>
      </w:r>
      <w:r w:rsidR="00D54187">
        <w:rPr>
          <w:rFonts w:ascii="Arial" w:hAnsi="Arial" w:cs="Arial"/>
          <w:sz w:val="24"/>
          <w:szCs w:val="24"/>
        </w:rPr>
        <w:t xml:space="preserve">, </w:t>
      </w:r>
      <w:r w:rsidR="001D6A6E">
        <w:rPr>
          <w:rFonts w:ascii="Arial" w:hAnsi="Arial" w:cs="Arial"/>
          <w:sz w:val="24"/>
          <w:szCs w:val="24"/>
        </w:rPr>
        <w:t>no bairro</w:t>
      </w:r>
      <w:r w:rsidR="00BB0759">
        <w:rPr>
          <w:rFonts w:ascii="Arial" w:hAnsi="Arial" w:cs="Arial"/>
          <w:sz w:val="24"/>
          <w:szCs w:val="24"/>
        </w:rPr>
        <w:t xml:space="preserve"> Parque</w:t>
      </w:r>
      <w:r w:rsidR="00D54187">
        <w:rPr>
          <w:rFonts w:ascii="Arial" w:hAnsi="Arial" w:cs="Arial"/>
          <w:sz w:val="24"/>
          <w:szCs w:val="24"/>
        </w:rPr>
        <w:t xml:space="preserve"> </w:t>
      </w:r>
      <w:r w:rsidR="00BB0759">
        <w:rPr>
          <w:rFonts w:ascii="Arial" w:hAnsi="Arial" w:cs="Arial"/>
          <w:sz w:val="24"/>
          <w:szCs w:val="24"/>
        </w:rPr>
        <w:t>Residencial do Lago</w:t>
      </w:r>
      <w:r w:rsidR="00D54187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BB0759" w:rsidRPr="00BB0759">
        <w:rPr>
          <w:rFonts w:ascii="Arial" w:hAnsi="Arial" w:cs="Arial"/>
          <w:sz w:val="21"/>
          <w:szCs w:val="21"/>
          <w:shd w:val="clear" w:color="auto" w:fill="F9F9F9"/>
        </w:rPr>
        <w:t>Avenida Lázaro Gonçalves de Oliveira</w:t>
      </w:r>
      <w:r w:rsidR="00015E0D">
        <w:rPr>
          <w:rFonts w:ascii="Arial" w:hAnsi="Arial" w:cs="Arial"/>
          <w:bCs/>
          <w:sz w:val="24"/>
          <w:szCs w:val="24"/>
        </w:rPr>
        <w:t xml:space="preserve">, </w:t>
      </w:r>
      <w:r w:rsidR="00BB0759">
        <w:rPr>
          <w:rFonts w:ascii="Arial" w:hAnsi="Arial" w:cs="Arial"/>
          <w:bCs/>
          <w:sz w:val="24"/>
          <w:szCs w:val="24"/>
        </w:rPr>
        <w:t>defronte ao Nº 200</w:t>
      </w:r>
      <w:r w:rsidR="00D54187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no bairro</w:t>
      </w:r>
      <w:r w:rsidR="00BB0759">
        <w:rPr>
          <w:rFonts w:ascii="Arial" w:hAnsi="Arial" w:cs="Arial"/>
          <w:bCs/>
          <w:sz w:val="24"/>
          <w:szCs w:val="24"/>
        </w:rPr>
        <w:t xml:space="preserve"> Parque</w:t>
      </w:r>
      <w:r w:rsidR="001D6A6E">
        <w:rPr>
          <w:rFonts w:ascii="Arial" w:hAnsi="Arial" w:cs="Arial"/>
          <w:bCs/>
          <w:sz w:val="24"/>
          <w:szCs w:val="24"/>
        </w:rPr>
        <w:t xml:space="preserve"> </w:t>
      </w:r>
      <w:r w:rsidR="00BB0759">
        <w:rPr>
          <w:rFonts w:ascii="Arial" w:hAnsi="Arial" w:cs="Arial"/>
          <w:bCs/>
          <w:sz w:val="24"/>
          <w:szCs w:val="24"/>
        </w:rPr>
        <w:t>Residencial do Lago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</w:t>
      </w:r>
      <w:proofErr w:type="gramStart"/>
      <w:r w:rsidRPr="00F75516">
        <w:rPr>
          <w:rFonts w:ascii="Arial" w:hAnsi="Arial" w:cs="Arial"/>
        </w:rPr>
        <w:t>estado</w:t>
      </w:r>
      <w:proofErr w:type="gramEnd"/>
      <w:r w:rsidRPr="00F75516">
        <w:rPr>
          <w:rFonts w:ascii="Arial" w:hAnsi="Arial" w:cs="Arial"/>
        </w:rPr>
        <w:t xml:space="preserve">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0759">
        <w:rPr>
          <w:rFonts w:ascii="Arial" w:hAnsi="Arial" w:cs="Arial"/>
          <w:sz w:val="24"/>
          <w:szCs w:val="24"/>
        </w:rPr>
        <w:t>21</w:t>
      </w:r>
      <w:r w:rsidR="00960014">
        <w:rPr>
          <w:rFonts w:ascii="Arial" w:hAnsi="Arial" w:cs="Arial"/>
          <w:sz w:val="24"/>
          <w:szCs w:val="24"/>
        </w:rPr>
        <w:t xml:space="preserve"> de maio</w:t>
      </w:r>
      <w:bookmarkStart w:id="0" w:name="_GoBack"/>
      <w:bookmarkEnd w:id="0"/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D6A6E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D6A6E" w:rsidRDefault="001D6A6E" w:rsidP="001D6A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D6A6E" w:rsidRPr="00CF7F49" w:rsidRDefault="001D6A6E" w:rsidP="001D6A6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46E" w:rsidRDefault="0068546E">
      <w:r>
        <w:separator/>
      </w:r>
    </w:p>
  </w:endnote>
  <w:endnote w:type="continuationSeparator" w:id="0">
    <w:p w:rsidR="0068546E" w:rsidRDefault="00685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46E" w:rsidRDefault="0068546E">
      <w:r>
        <w:separator/>
      </w:r>
    </w:p>
  </w:footnote>
  <w:footnote w:type="continuationSeparator" w:id="0">
    <w:p w:rsidR="0068546E" w:rsidRDefault="00685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D6A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bdf410572b4c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5E0D"/>
    <w:rsid w:val="00017A84"/>
    <w:rsid w:val="000A18C4"/>
    <w:rsid w:val="000B063E"/>
    <w:rsid w:val="000D73A5"/>
    <w:rsid w:val="000E7803"/>
    <w:rsid w:val="001B478A"/>
    <w:rsid w:val="001D1394"/>
    <w:rsid w:val="001D6A6E"/>
    <w:rsid w:val="0024345F"/>
    <w:rsid w:val="00283A6F"/>
    <w:rsid w:val="0033648A"/>
    <w:rsid w:val="00345D00"/>
    <w:rsid w:val="003A08A2"/>
    <w:rsid w:val="003D38E0"/>
    <w:rsid w:val="003D3AA8"/>
    <w:rsid w:val="003D59A2"/>
    <w:rsid w:val="00454EAC"/>
    <w:rsid w:val="0048062D"/>
    <w:rsid w:val="0049057E"/>
    <w:rsid w:val="004B57DB"/>
    <w:rsid w:val="004C67DE"/>
    <w:rsid w:val="005E57D2"/>
    <w:rsid w:val="0068546E"/>
    <w:rsid w:val="006A77E1"/>
    <w:rsid w:val="00705ABB"/>
    <w:rsid w:val="00765C6E"/>
    <w:rsid w:val="00813201"/>
    <w:rsid w:val="00821311"/>
    <w:rsid w:val="00872226"/>
    <w:rsid w:val="008D39E2"/>
    <w:rsid w:val="00924188"/>
    <w:rsid w:val="00960014"/>
    <w:rsid w:val="009A4DF9"/>
    <w:rsid w:val="009F196D"/>
    <w:rsid w:val="00A30E88"/>
    <w:rsid w:val="00A71CAF"/>
    <w:rsid w:val="00A9035B"/>
    <w:rsid w:val="00AD0002"/>
    <w:rsid w:val="00AE5E10"/>
    <w:rsid w:val="00AE702A"/>
    <w:rsid w:val="00BB0759"/>
    <w:rsid w:val="00BE323B"/>
    <w:rsid w:val="00C01453"/>
    <w:rsid w:val="00C84F71"/>
    <w:rsid w:val="00CB4541"/>
    <w:rsid w:val="00CC22C0"/>
    <w:rsid w:val="00CD613B"/>
    <w:rsid w:val="00D152D7"/>
    <w:rsid w:val="00D26CB3"/>
    <w:rsid w:val="00D54187"/>
    <w:rsid w:val="00DC68D2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74F492-8F5D-4D81-863F-135D170B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BB07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e02b62-e0e6-49b4-9357-f6570ef99412.png" Id="Rac616db2edaa4e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e02b62-e0e6-49b4-9357-f6570ef99412.png" Id="Rdcbdf410572b4c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6DB16-1DEE-4864-A73D-7A3F8AB25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17</cp:revision>
  <cp:lastPrinted>2013-01-24T12:50:00Z</cp:lastPrinted>
  <dcterms:created xsi:type="dcterms:W3CDTF">2018-04-26T13:31:00Z</dcterms:created>
  <dcterms:modified xsi:type="dcterms:W3CDTF">2018-05-21T18:53:00Z</dcterms:modified>
</cp:coreProperties>
</file>