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da área publica </w:t>
      </w:r>
      <w:r w:rsidR="000C1420">
        <w:rPr>
          <w:rFonts w:ascii="Arial" w:hAnsi="Arial" w:cs="Arial"/>
          <w:sz w:val="24"/>
          <w:szCs w:val="24"/>
        </w:rPr>
        <w:t>localizada na esquina das Ruas Gustavo Barroso com Irmã Anetta Schapp no Distrito Industrial I.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1420" w:rsidRDefault="00A35AE9" w:rsidP="000C142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>roçagem e limpeza da área publica</w:t>
      </w:r>
      <w:r w:rsidR="000C1420">
        <w:rPr>
          <w:rFonts w:ascii="Arial" w:hAnsi="Arial" w:cs="Arial"/>
          <w:sz w:val="24"/>
          <w:szCs w:val="24"/>
        </w:rPr>
        <w:t xml:space="preserve"> </w:t>
      </w:r>
      <w:r w:rsidR="000C1420">
        <w:rPr>
          <w:rFonts w:ascii="Arial" w:hAnsi="Arial" w:cs="Arial"/>
          <w:sz w:val="24"/>
          <w:szCs w:val="24"/>
        </w:rPr>
        <w:t>localizada na esquina das Ruas Gustavo Barroso com Irmã Anetta Schapp no Distrito Industrial I.</w:t>
      </w:r>
    </w:p>
    <w:p w:rsidR="005A5968" w:rsidRDefault="005A5968" w:rsidP="000C1420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segundo eles o mato está alto favorecendo a proliferação de animais peçonhentos causando transtornos e insegurança.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0C1420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F1DAF" w:rsidRDefault="005F1DAF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sectPr w:rsidR="005F1DAF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E0BD9F" wp14:editId="4DD765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66C97E" wp14:editId="114CCB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01E90B" wp14:editId="3E560AE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be0957bbe941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6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6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b8da07c-5930-4e11-8be2-a5cf2b0293a8.png" Id="Rc248623797c74a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8da07c-5930-4e11-8be2-a5cf2b0293a8.png" Id="R9bbe0957bbe941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5ED5-9614-40DF-8ABD-4C7F88E6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124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361</cp:revision>
  <cp:lastPrinted>2014-10-17T18:19:00Z</cp:lastPrinted>
  <dcterms:created xsi:type="dcterms:W3CDTF">2014-01-16T16:53:00Z</dcterms:created>
  <dcterms:modified xsi:type="dcterms:W3CDTF">2018-05-03T17:38:00Z</dcterms:modified>
</cp:coreProperties>
</file>