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3002/2018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DF0E1A">
        <w:rPr>
          <w:rFonts w:ascii="Arial" w:hAnsi="Arial" w:cs="Arial"/>
          <w:sz w:val="24"/>
          <w:szCs w:val="24"/>
        </w:rPr>
        <w:t xml:space="preserve"> que proceda a substituição de lâmpada </w:t>
      </w:r>
      <w:r w:rsidR="00CD16DA">
        <w:rPr>
          <w:rFonts w:ascii="Arial" w:hAnsi="Arial" w:cs="Arial"/>
          <w:sz w:val="24"/>
          <w:szCs w:val="24"/>
        </w:rPr>
        <w:t>d</w:t>
      </w:r>
      <w:r w:rsidR="00C867DA">
        <w:rPr>
          <w:rFonts w:ascii="Arial" w:hAnsi="Arial" w:cs="Arial"/>
          <w:sz w:val="24"/>
          <w:szCs w:val="24"/>
        </w:rPr>
        <w:t xml:space="preserve">a </w:t>
      </w:r>
      <w:r w:rsidR="00CD16DA">
        <w:rPr>
          <w:rFonts w:ascii="Arial" w:hAnsi="Arial" w:cs="Arial"/>
          <w:sz w:val="24"/>
          <w:szCs w:val="24"/>
        </w:rPr>
        <w:t xml:space="preserve">rede de </w:t>
      </w:r>
      <w:r w:rsidR="00C867DA">
        <w:rPr>
          <w:rFonts w:ascii="Arial" w:hAnsi="Arial" w:cs="Arial"/>
          <w:sz w:val="24"/>
          <w:szCs w:val="24"/>
        </w:rPr>
        <w:t xml:space="preserve">iluminação pública localizada na Rua </w:t>
      </w:r>
      <w:r w:rsidR="00DF0E1A">
        <w:rPr>
          <w:rFonts w:ascii="Arial" w:hAnsi="Arial" w:cs="Arial"/>
          <w:sz w:val="24"/>
          <w:szCs w:val="24"/>
        </w:rPr>
        <w:t>Laudelino Franchi</w:t>
      </w:r>
      <w:r w:rsidR="00C867DA">
        <w:rPr>
          <w:rFonts w:ascii="Arial" w:hAnsi="Arial" w:cs="Arial"/>
          <w:sz w:val="24"/>
          <w:szCs w:val="24"/>
        </w:rPr>
        <w:t xml:space="preserve">, </w:t>
      </w:r>
      <w:r w:rsidR="00DF0E1A">
        <w:rPr>
          <w:rFonts w:ascii="Arial" w:hAnsi="Arial" w:cs="Arial"/>
          <w:sz w:val="24"/>
          <w:szCs w:val="24"/>
        </w:rPr>
        <w:t>na Vila Boldrin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F0E1A">
        <w:rPr>
          <w:rFonts w:ascii="Arial" w:hAnsi="Arial" w:cs="Arial"/>
          <w:sz w:val="24"/>
          <w:szCs w:val="24"/>
        </w:rPr>
        <w:t>que proceda a substituição de lâmpada na iluminação pública localizada na Rua Laudelino Franchi, altura do número 8, na Vila Boldrin</w:t>
      </w:r>
      <w:r w:rsidR="0082409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DF0E1A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 do imóvel supramencionado procurou o gabinete deste vereador, informando que acerca de 30 dias está requerendo a substituição da lâmpada da iluminação pública do poste localizado defronte à sua residência, porém, até o momento, nada fora realizado pela Administração Municipal. Segundo relato do munícipe, com a escuridão, além da insegurança, existe a dificuldade em tirar ou guardar o veículo da família, devido à presença de outros carros que param na rua, podendo assim, caso persista a inércia do Poder Executivo, gerar danos aos patrimônios dos cidadãos</w:t>
      </w:r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24093">
        <w:rPr>
          <w:rFonts w:ascii="Arial" w:hAnsi="Arial" w:cs="Arial"/>
          <w:sz w:val="24"/>
          <w:szCs w:val="24"/>
        </w:rPr>
        <w:t>26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11" w:rsidRDefault="009E3511">
      <w:r>
        <w:separator/>
      </w:r>
    </w:p>
  </w:endnote>
  <w:endnote w:type="continuationSeparator" w:id="0">
    <w:p w:rsidR="009E3511" w:rsidRDefault="009E3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27" w:rsidRDefault="00273B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27" w:rsidRDefault="00273B2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27" w:rsidRDefault="00273B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11" w:rsidRDefault="009E3511">
      <w:r>
        <w:separator/>
      </w:r>
    </w:p>
  </w:footnote>
  <w:footnote w:type="continuationSeparator" w:id="0">
    <w:p w:rsidR="009E3511" w:rsidRDefault="009E3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27" w:rsidRDefault="00273B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8D79D5" w:rsidRDefault="009E351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27" w:rsidRDefault="00273B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73B27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0260B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D79D5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E3511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16DA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DF0E1A"/>
    <w:rsid w:val="00E053AC"/>
    <w:rsid w:val="00E2132C"/>
    <w:rsid w:val="00E339C3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2018-04-26T19:52:00Z</dcterms:created>
  <dcterms:modified xsi:type="dcterms:W3CDTF">2018-04-26T20:18:00Z</dcterms:modified>
</cp:coreProperties>
</file>