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61AE9" w:rsidRDefault="00161AE9" w:rsidP="0065775E">
      <w:pPr>
        <w:pStyle w:val="Ttulo"/>
        <w:rPr>
          <w:rFonts w:ascii="Arial" w:hAnsi="Arial" w:cs="Arial"/>
        </w:rPr>
      </w:pPr>
    </w:p>
    <w:p w:rsidR="00161AE9" w:rsidRDefault="00161AE9" w:rsidP="00161AE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CB010C">
        <w:rPr>
          <w:rFonts w:ascii="Arial" w:hAnsi="Arial" w:cs="Arial"/>
          <w:sz w:val="24"/>
          <w:szCs w:val="24"/>
        </w:rPr>
        <w:t xml:space="preserve"> </w:t>
      </w:r>
      <w:r w:rsidR="004F5A80">
        <w:rPr>
          <w:rFonts w:ascii="Arial" w:hAnsi="Arial" w:cs="Arial"/>
          <w:sz w:val="24"/>
          <w:szCs w:val="24"/>
        </w:rPr>
        <w:t>“horas extraordinárias e bancos de horas da Secretaria Municipal da Saúde”</w:t>
      </w:r>
      <w:r w:rsidR="00D8020E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3A1C3F">
        <w:rPr>
          <w:rFonts w:ascii="Arial" w:hAnsi="Arial" w:cs="Arial"/>
          <w:sz w:val="24"/>
          <w:szCs w:val="24"/>
        </w:rPr>
        <w:t xml:space="preserve">         </w:t>
      </w:r>
    </w:p>
    <w:p w:rsidR="00161AE9" w:rsidRDefault="00161AE9" w:rsidP="00161AE9">
      <w:pPr>
        <w:jc w:val="both"/>
        <w:rPr>
          <w:rFonts w:ascii="Arial" w:hAnsi="Arial" w:cs="Arial"/>
          <w:sz w:val="24"/>
          <w:szCs w:val="24"/>
        </w:rPr>
      </w:pP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 Presidente,</w:t>
      </w:r>
    </w:p>
    <w:p w:rsidR="00161AE9" w:rsidRPr="00161AE9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>Senhores Vereadores</w:t>
      </w:r>
    </w:p>
    <w:p w:rsidR="00161AE9" w:rsidRPr="00161AE9" w:rsidRDefault="00161AE9" w:rsidP="00161AE9">
      <w:pPr>
        <w:pStyle w:val="Pa2"/>
        <w:ind w:left="720" w:firstLine="720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 </w:t>
      </w:r>
    </w:p>
    <w:p w:rsidR="00161AE9" w:rsidRPr="00161AE9" w:rsidRDefault="00161AE9" w:rsidP="00161AE9">
      <w:pPr>
        <w:jc w:val="both"/>
        <w:rPr>
          <w:rFonts w:ascii="Arial" w:hAnsi="Arial" w:cs="Arial"/>
          <w:sz w:val="22"/>
          <w:szCs w:val="22"/>
        </w:rPr>
      </w:pPr>
    </w:p>
    <w:p w:rsidR="00B42C8D" w:rsidRDefault="00161AE9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61AE9">
        <w:rPr>
          <w:rFonts w:ascii="Arial" w:hAnsi="Arial" w:cs="Arial"/>
          <w:sz w:val="22"/>
          <w:szCs w:val="22"/>
        </w:rPr>
        <w:t xml:space="preserve">CONSIDERANDO que </w:t>
      </w:r>
      <w:r w:rsidR="00565F07">
        <w:rPr>
          <w:rFonts w:ascii="Arial" w:hAnsi="Arial" w:cs="Arial"/>
          <w:sz w:val="22"/>
          <w:szCs w:val="22"/>
        </w:rPr>
        <w:t xml:space="preserve">em </w:t>
      </w:r>
      <w:r w:rsidR="004F5A80">
        <w:rPr>
          <w:rFonts w:ascii="Arial" w:hAnsi="Arial" w:cs="Arial"/>
          <w:sz w:val="22"/>
          <w:szCs w:val="22"/>
        </w:rPr>
        <w:t>comunicado interno da Secretaria Municipal da Saúde, estabelece que a partir de 19/03/2018 fica estabelecido que horas extraordinárias realizadas pelos servidores lotados</w:t>
      </w:r>
      <w:r w:rsidR="007F6BFF">
        <w:rPr>
          <w:rFonts w:ascii="Arial" w:hAnsi="Arial" w:cs="Arial"/>
          <w:sz w:val="22"/>
          <w:szCs w:val="22"/>
        </w:rPr>
        <w:t xml:space="preserve"> na Secretaria </w:t>
      </w:r>
      <w:r w:rsidR="00B42C8D">
        <w:rPr>
          <w:rFonts w:ascii="Arial" w:hAnsi="Arial" w:cs="Arial"/>
          <w:sz w:val="22"/>
          <w:szCs w:val="22"/>
        </w:rPr>
        <w:t xml:space="preserve">Municipal </w:t>
      </w:r>
      <w:r w:rsidR="007F6BFF">
        <w:rPr>
          <w:rFonts w:ascii="Arial" w:hAnsi="Arial" w:cs="Arial"/>
          <w:sz w:val="22"/>
          <w:szCs w:val="22"/>
        </w:rPr>
        <w:t xml:space="preserve">da Saúde serão </w:t>
      </w:r>
      <w:r w:rsidR="007F6BFF" w:rsidRPr="007F6BFF">
        <w:rPr>
          <w:rFonts w:ascii="Arial" w:hAnsi="Arial" w:cs="Arial"/>
          <w:b/>
          <w:sz w:val="22"/>
          <w:szCs w:val="22"/>
        </w:rPr>
        <w:t>impreterivelmente</w:t>
      </w:r>
      <w:r w:rsidR="007F6BFF">
        <w:rPr>
          <w:rFonts w:ascii="Arial" w:hAnsi="Arial" w:cs="Arial"/>
          <w:sz w:val="22"/>
          <w:szCs w:val="22"/>
        </w:rPr>
        <w:t>, objeto de banco de horas, na seguinte conformidade</w:t>
      </w:r>
      <w:r w:rsidR="007F6BFF" w:rsidRPr="00B42C8D">
        <w:rPr>
          <w:rFonts w:ascii="Arial" w:hAnsi="Arial" w:cs="Arial"/>
          <w:b/>
          <w:sz w:val="22"/>
          <w:szCs w:val="22"/>
        </w:rPr>
        <w:t>:</w:t>
      </w:r>
      <w:r w:rsidR="007F6BFF">
        <w:rPr>
          <w:rFonts w:ascii="Arial" w:hAnsi="Arial" w:cs="Arial"/>
          <w:sz w:val="22"/>
          <w:szCs w:val="22"/>
        </w:rPr>
        <w:t xml:space="preserve"> 60%</w:t>
      </w:r>
      <w:r w:rsidR="00B42C8D">
        <w:rPr>
          <w:rFonts w:ascii="Arial" w:hAnsi="Arial" w:cs="Arial"/>
          <w:sz w:val="22"/>
          <w:szCs w:val="22"/>
        </w:rPr>
        <w:t xml:space="preserve"> (sessenta por cento) remunerado nos termos da lei; 40% (quarenta por cento) a ser compensado em banco de horas, cujos critérios e condições devem ser obtidos junto ao Setor de Gestão de Pessoas da Saúde;</w:t>
      </w:r>
    </w:p>
    <w:p w:rsidR="00B42C8D" w:rsidRDefault="00B42C8D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65F07" w:rsidRDefault="00B42C8D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</w:t>
      </w:r>
      <w:r w:rsidR="00762F85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t>comunicado</w:t>
      </w:r>
      <w:r w:rsidR="00762F85">
        <w:rPr>
          <w:rFonts w:ascii="Arial" w:hAnsi="Arial" w:cs="Arial"/>
          <w:sz w:val="22"/>
          <w:szCs w:val="22"/>
        </w:rPr>
        <w:t xml:space="preserve"> interno diz que </w:t>
      </w:r>
      <w:proofErr w:type="gramStart"/>
      <w:r w:rsidR="00762F85">
        <w:rPr>
          <w:rFonts w:ascii="Arial" w:hAnsi="Arial" w:cs="Arial"/>
          <w:sz w:val="22"/>
          <w:szCs w:val="22"/>
        </w:rPr>
        <w:t>é</w:t>
      </w:r>
      <w:proofErr w:type="gramEnd"/>
      <w:r w:rsidR="00762F85">
        <w:rPr>
          <w:rFonts w:ascii="Arial" w:hAnsi="Arial" w:cs="Arial"/>
          <w:sz w:val="22"/>
          <w:szCs w:val="22"/>
        </w:rPr>
        <w:t xml:space="preserve"> recomendações do E. </w:t>
      </w:r>
      <w:proofErr w:type="gramStart"/>
      <w:r w:rsidR="00762F85">
        <w:rPr>
          <w:rFonts w:ascii="Arial" w:hAnsi="Arial" w:cs="Arial"/>
          <w:sz w:val="22"/>
          <w:szCs w:val="22"/>
        </w:rPr>
        <w:t>tribunal</w:t>
      </w:r>
      <w:proofErr w:type="gramEnd"/>
      <w:r w:rsidR="00762F85">
        <w:rPr>
          <w:rFonts w:ascii="Arial" w:hAnsi="Arial" w:cs="Arial"/>
          <w:sz w:val="22"/>
          <w:szCs w:val="22"/>
        </w:rPr>
        <w:t xml:space="preserve"> de Contas do Estado, Controle Interno, Secretaria municipal de Controle Geral e CI 04/18, de 12/03/2018; </w:t>
      </w:r>
    </w:p>
    <w:p w:rsidR="00565F07" w:rsidRDefault="00565F07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37244" w:rsidRDefault="00565F07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 no comunicado interno menciona acordo coletivo de trabalho 2016/2018, registrado no </w:t>
      </w:r>
      <w:r w:rsidR="00FE0F50">
        <w:rPr>
          <w:rFonts w:ascii="Arial" w:hAnsi="Arial" w:cs="Arial"/>
          <w:sz w:val="22"/>
          <w:szCs w:val="22"/>
        </w:rPr>
        <w:t>MTE</w:t>
      </w:r>
      <w:r>
        <w:rPr>
          <w:rFonts w:ascii="Arial" w:hAnsi="Arial" w:cs="Arial"/>
          <w:sz w:val="22"/>
          <w:szCs w:val="22"/>
        </w:rPr>
        <w:t xml:space="preserve"> em 29/06/2016;</w:t>
      </w:r>
    </w:p>
    <w:p w:rsidR="00CB010C" w:rsidRPr="00161AE9" w:rsidRDefault="00CB010C" w:rsidP="00161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77081" w:rsidRPr="006B064E" w:rsidRDefault="00CB010C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6B064E">
        <w:rPr>
          <w:rFonts w:ascii="Arial" w:hAnsi="Arial" w:cs="Arial"/>
          <w:color w:val="000000"/>
          <w:sz w:val="22"/>
          <w:szCs w:val="22"/>
        </w:rPr>
        <w:t>sob pena</w:t>
      </w:r>
      <w:proofErr w:type="gramEnd"/>
      <w:r w:rsidR="00477081" w:rsidRPr="006B064E">
        <w:rPr>
          <w:rFonts w:ascii="Arial" w:hAnsi="Arial" w:cs="Arial"/>
          <w:color w:val="000000"/>
          <w:sz w:val="22"/>
          <w:szCs w:val="22"/>
        </w:rPr>
        <w:t xml:space="preserve"> de responsabilidade, ressalvadas aquelas cujo sigilo seja imprescindível à segurança da sociedade e do Estado”.</w:t>
      </w:r>
    </w:p>
    <w:p w:rsidR="00477081" w:rsidRPr="006B064E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6A7E5F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6B064E">
        <w:rPr>
          <w:rFonts w:ascii="Arial" w:hAnsi="Arial" w:cs="Arial"/>
          <w:color w:val="000000"/>
          <w:sz w:val="22"/>
          <w:szCs w:val="22"/>
        </w:rPr>
        <w:t>C</w:t>
      </w:r>
      <w:r w:rsidR="00161AE9">
        <w:rPr>
          <w:rFonts w:ascii="Arial" w:hAnsi="Arial" w:cs="Arial"/>
          <w:color w:val="000000"/>
          <w:sz w:val="22"/>
          <w:szCs w:val="22"/>
        </w:rPr>
        <w:t>ONSIDERANDO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</w:t>
      </w:r>
      <w:r w:rsidRPr="006B064E">
        <w:rPr>
          <w:rFonts w:ascii="Arial" w:hAnsi="Arial" w:cs="Arial"/>
          <w:b/>
          <w:sz w:val="22"/>
          <w:szCs w:val="22"/>
        </w:rPr>
        <w:t xml:space="preserve">REQUEIRO </w:t>
      </w:r>
      <w:r w:rsidRPr="006B064E">
        <w:rPr>
          <w:rFonts w:ascii="Arial" w:hAnsi="Arial" w:cs="Arial"/>
          <w:sz w:val="22"/>
          <w:szCs w:val="22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CB010C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</w:rPr>
      </w:pPr>
    </w:p>
    <w:p w:rsidR="00565F07" w:rsidRDefault="00565F07" w:rsidP="00565F0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65F07">
        <w:rPr>
          <w:rFonts w:ascii="Arial" w:hAnsi="Arial" w:cs="Arial"/>
          <w:sz w:val="24"/>
          <w:szCs w:val="24"/>
        </w:rPr>
        <w:t xml:space="preserve">Houve acordo coletivo de trabalho 2016/2018, registrado no </w:t>
      </w:r>
      <w:r w:rsidR="00085D28">
        <w:rPr>
          <w:rFonts w:ascii="Arial" w:hAnsi="Arial" w:cs="Arial"/>
          <w:sz w:val="24"/>
          <w:szCs w:val="24"/>
        </w:rPr>
        <w:t>MTE</w:t>
      </w:r>
      <w:r w:rsidRPr="00565F07">
        <w:rPr>
          <w:rFonts w:ascii="Arial" w:hAnsi="Arial" w:cs="Arial"/>
          <w:sz w:val="24"/>
          <w:szCs w:val="24"/>
        </w:rPr>
        <w:t xml:space="preserve"> em 29/06/2016?</w:t>
      </w:r>
    </w:p>
    <w:p w:rsidR="00565F07" w:rsidRDefault="00565F07" w:rsidP="00565F0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</w:t>
      </w:r>
      <w:r w:rsidR="00CF1D5F">
        <w:rPr>
          <w:rFonts w:ascii="Arial" w:hAnsi="Arial" w:cs="Arial"/>
          <w:sz w:val="24"/>
          <w:szCs w:val="24"/>
        </w:rPr>
        <w:t>positivo enviar copia do acordo.</w:t>
      </w:r>
    </w:p>
    <w:p w:rsidR="00565F07" w:rsidRDefault="00565F07" w:rsidP="00565F0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negativo, enviar por escrito</w:t>
      </w:r>
      <w:r w:rsidR="00CF1D5F">
        <w:rPr>
          <w:rFonts w:ascii="Arial" w:hAnsi="Arial" w:cs="Arial"/>
          <w:sz w:val="24"/>
          <w:szCs w:val="24"/>
        </w:rPr>
        <w:t xml:space="preserve"> os motivos de constar no comunicado interno.</w:t>
      </w:r>
    </w:p>
    <w:p w:rsidR="00565F07" w:rsidRDefault="00565F07" w:rsidP="00565F07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744C6E" w:rsidRDefault="00744C6E" w:rsidP="00744C6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65F07">
        <w:rPr>
          <w:rFonts w:ascii="Arial" w:hAnsi="Arial" w:cs="Arial"/>
          <w:sz w:val="24"/>
          <w:szCs w:val="24"/>
        </w:rPr>
        <w:t xml:space="preserve">Houve </w:t>
      </w:r>
      <w:r>
        <w:rPr>
          <w:rFonts w:ascii="Arial" w:hAnsi="Arial" w:cs="Arial"/>
          <w:sz w:val="24"/>
          <w:szCs w:val="24"/>
        </w:rPr>
        <w:t>recomendações do E. Tribunal de Contas do Estado, Controle Interno, Secretaria municipal de Controle Geral e CI 04/18, de 12/03/18? a) Se positivo enviar copia</w:t>
      </w:r>
      <w:r w:rsidR="00FB15B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FB15B3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>recomendações.</w:t>
      </w:r>
    </w:p>
    <w:p w:rsidR="00744C6E" w:rsidRDefault="00744C6E" w:rsidP="00744C6E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44C6E">
        <w:rPr>
          <w:rFonts w:ascii="Arial" w:hAnsi="Arial" w:cs="Arial"/>
          <w:sz w:val="24"/>
          <w:szCs w:val="24"/>
        </w:rPr>
        <w:t>Se negativo, enviar por escrito os motivos de constar no comunicado interno.</w:t>
      </w:r>
    </w:p>
    <w:p w:rsidR="00744C6E" w:rsidRDefault="00744C6E" w:rsidP="00565F07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:rsidR="00744C6E" w:rsidRDefault="00744C6E" w:rsidP="00063E5F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Houve acordo assinado entre os profissionais</w:t>
      </w:r>
      <w:r w:rsidR="00063E5F">
        <w:rPr>
          <w:rFonts w:ascii="Arial" w:hAnsi="Arial" w:cs="Arial"/>
          <w:sz w:val="24"/>
          <w:szCs w:val="24"/>
        </w:rPr>
        <w:t xml:space="preserve"> e sindicato</w:t>
      </w:r>
      <w:r w:rsidR="003E5DE8">
        <w:rPr>
          <w:rFonts w:ascii="Arial" w:hAnsi="Arial" w:cs="Arial"/>
          <w:sz w:val="24"/>
          <w:szCs w:val="24"/>
        </w:rPr>
        <w:t xml:space="preserve"> da categoria</w:t>
      </w:r>
      <w:r w:rsidR="001F725D">
        <w:rPr>
          <w:rFonts w:ascii="Arial" w:hAnsi="Arial" w:cs="Arial"/>
          <w:sz w:val="24"/>
          <w:szCs w:val="24"/>
        </w:rPr>
        <w:t xml:space="preserve"> regulamentando os critérios das horas extraordinárias como descrito no comunicado interno</w:t>
      </w:r>
      <w:r w:rsidR="00063E5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63E5F" w:rsidRDefault="00063E5F" w:rsidP="00063E5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Se positivo enviar copia do acordo.</w:t>
      </w:r>
    </w:p>
    <w:p w:rsidR="00063E5F" w:rsidRDefault="00063E5F" w:rsidP="00063E5F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Se negativo, enviar por escrito os motivos de constar no comunicado interno.</w:t>
      </w:r>
    </w:p>
    <w:p w:rsidR="00063E5F" w:rsidRDefault="00063E5F" w:rsidP="00063E5F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9D587C" w:rsidRDefault="009D587C" w:rsidP="009D587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Existe regulamentação do banco de horas no âmbito da Prefeitura Municipal?</w:t>
      </w:r>
    </w:p>
    <w:p w:rsidR="009D587C" w:rsidRDefault="009D587C" w:rsidP="009D587C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positivo enviar copia da regulamentação.</w:t>
      </w:r>
    </w:p>
    <w:p w:rsidR="00CB010C" w:rsidRDefault="00CB010C" w:rsidP="00CB010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10C" w:rsidRDefault="009D587C" w:rsidP="009D587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 w:rsidR="00CB010C">
        <w:rPr>
          <w:rFonts w:ascii="Arial" w:hAnsi="Arial" w:cs="Arial"/>
          <w:sz w:val="24"/>
          <w:szCs w:val="24"/>
        </w:rPr>
        <w:t xml:space="preserve">) </w:t>
      </w:r>
      <w:r w:rsidR="00CB010C" w:rsidRPr="006B064E">
        <w:rPr>
          <w:rFonts w:ascii="Arial" w:hAnsi="Arial" w:cs="Arial"/>
          <w:sz w:val="22"/>
          <w:szCs w:val="22"/>
        </w:rPr>
        <w:t>Outras informações que julgarem necessárias.</w:t>
      </w:r>
    </w:p>
    <w:p w:rsidR="00D13308" w:rsidRDefault="00D13308" w:rsidP="009D587C">
      <w:pPr>
        <w:jc w:val="both"/>
        <w:rPr>
          <w:rFonts w:ascii="Arial" w:hAnsi="Arial" w:cs="Arial"/>
          <w:sz w:val="22"/>
          <w:szCs w:val="22"/>
        </w:rPr>
      </w:pPr>
    </w:p>
    <w:p w:rsidR="00D13308" w:rsidRDefault="00D13308" w:rsidP="00D13308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Adendo: Os questionamentos aqui realizados estão sendo colocados da forma mais didática possível, portanto, requeiro, como forma de </w:t>
      </w:r>
      <w:r w:rsidRPr="00FD0383">
        <w:rPr>
          <w:rFonts w:ascii="Arial" w:hAnsi="Arial" w:cs="Arial"/>
          <w:b/>
          <w:sz w:val="24"/>
          <w:szCs w:val="24"/>
          <w:u w:val="single"/>
        </w:rPr>
        <w:t>respeito ao Poder Legislativo</w:t>
      </w:r>
      <w:r>
        <w:rPr>
          <w:rFonts w:ascii="Arial" w:hAnsi="Arial" w:cs="Arial"/>
          <w:b/>
          <w:sz w:val="24"/>
          <w:szCs w:val="24"/>
        </w:rPr>
        <w:t xml:space="preserve">, que as respostas também sejam claras, didáticas e completas. </w:t>
      </w:r>
    </w:p>
    <w:p w:rsidR="00595791" w:rsidRPr="006B064E" w:rsidRDefault="00595791" w:rsidP="000C4498">
      <w:pPr>
        <w:pStyle w:val="Recuodecorpodetexto2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B453B9">
        <w:rPr>
          <w:rFonts w:ascii="Arial" w:hAnsi="Arial" w:cs="Arial"/>
          <w:sz w:val="22"/>
          <w:szCs w:val="22"/>
        </w:rPr>
        <w:t>0</w:t>
      </w:r>
      <w:r w:rsidR="00FD0383">
        <w:rPr>
          <w:rFonts w:ascii="Arial" w:hAnsi="Arial" w:cs="Arial"/>
          <w:sz w:val="22"/>
          <w:szCs w:val="22"/>
        </w:rPr>
        <w:t>3</w:t>
      </w:r>
      <w:r w:rsidR="009E73DA" w:rsidRPr="006B064E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 xml:space="preserve">de </w:t>
      </w:r>
      <w:r w:rsidR="00B453B9">
        <w:rPr>
          <w:rFonts w:ascii="Arial" w:hAnsi="Arial" w:cs="Arial"/>
          <w:sz w:val="22"/>
          <w:szCs w:val="22"/>
        </w:rPr>
        <w:t>abril</w:t>
      </w:r>
      <w:r w:rsidR="00000AF7">
        <w:rPr>
          <w:rFonts w:ascii="Arial" w:hAnsi="Arial" w:cs="Arial"/>
          <w:sz w:val="22"/>
          <w:szCs w:val="22"/>
        </w:rPr>
        <w:t xml:space="preserve"> </w:t>
      </w:r>
      <w:r w:rsidRPr="006B064E">
        <w:rPr>
          <w:rFonts w:ascii="Arial" w:hAnsi="Arial" w:cs="Arial"/>
          <w:sz w:val="22"/>
          <w:szCs w:val="22"/>
        </w:rPr>
        <w:t>de 201</w:t>
      </w:r>
      <w:r w:rsidR="00000AF7"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595791" w:rsidRPr="006B064E" w:rsidRDefault="00595791" w:rsidP="000C4498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0C4498" w:rsidRPr="006B064E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0C4498" w:rsidRPr="006B064E" w:rsidRDefault="000C4498" w:rsidP="000C449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4B4290" w:rsidRPr="006B064E" w:rsidRDefault="000C4498" w:rsidP="00416A3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 w:rsidR="00F5792F"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B454F8" w:rsidRPr="006B064E" w:rsidRDefault="00B454F8" w:rsidP="009E73DA">
      <w:pPr>
        <w:ind w:firstLine="120"/>
        <w:outlineLvl w:val="0"/>
        <w:rPr>
          <w:rFonts w:ascii="Arial" w:hAnsi="Arial" w:cs="Arial"/>
          <w:b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876AA7" w:rsidRPr="006B064E" w:rsidRDefault="00876AA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Pr="006B064E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B33926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0A78D7" w:rsidRDefault="007C3FB9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400675" cy="9591078"/>
            <wp:effectExtent l="0" t="0" r="0" b="0"/>
            <wp:docPr id="1" name="Imagem 1" descr="\\strmain\Ver. Paulo Monaro\alves\COMUNICADO SECRETARIA SAU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Paulo Monaro\alves\COMUNICADO SECRETARIA SAUD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591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49E" w:rsidRDefault="0025149E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5149E" w:rsidRDefault="0025149E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454F8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B064E">
        <w:rPr>
          <w:rFonts w:ascii="Arial" w:hAnsi="Arial" w:cs="Arial"/>
          <w:b/>
          <w:color w:val="000000"/>
          <w:sz w:val="24"/>
          <w:szCs w:val="24"/>
        </w:rPr>
        <w:t>JU</w:t>
      </w:r>
      <w:r w:rsidR="00B454F8" w:rsidRPr="006B064E">
        <w:rPr>
          <w:rFonts w:ascii="Arial" w:hAnsi="Arial" w:cs="Arial"/>
          <w:b/>
          <w:color w:val="000000"/>
          <w:sz w:val="24"/>
          <w:szCs w:val="24"/>
        </w:rPr>
        <w:t>STIFICATIVA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 função de controle da Câmara de Vereadores está prevista na Constituição Federal de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5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de outubro de 1988, no seu art. 31: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6B064E" w:rsidRDefault="006B064E" w:rsidP="006B064E">
      <w:pPr>
        <w:pStyle w:val="Corpodetexto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  <w:r w:rsidRPr="006B064E">
        <w:rPr>
          <w:rFonts w:ascii="Arial" w:hAnsi="Arial" w:cs="Arial"/>
          <w:color w:val="000000"/>
          <w:sz w:val="22"/>
          <w:szCs w:val="22"/>
        </w:rPr>
        <w:t>IS</w:t>
      </w:r>
      <w:r w:rsidR="000E13FC">
        <w:rPr>
          <w:rFonts w:ascii="Arial" w:hAnsi="Arial" w:cs="Arial"/>
          <w:color w:val="000000"/>
          <w:sz w:val="22"/>
          <w:szCs w:val="22"/>
        </w:rPr>
        <w:t>TO</w:t>
      </w:r>
      <w:r w:rsidRPr="006B064E">
        <w:rPr>
          <w:rFonts w:ascii="Arial" w:hAnsi="Arial" w:cs="Arial"/>
          <w:color w:val="000000"/>
          <w:sz w:val="22"/>
          <w:szCs w:val="22"/>
        </w:rPr>
        <w:t xml:space="preserve"> POSTO, </w:t>
      </w:r>
      <w:proofErr w:type="gramStart"/>
      <w:r w:rsidRPr="006B064E">
        <w:rPr>
          <w:rFonts w:ascii="Arial" w:hAnsi="Arial" w:cs="Arial"/>
          <w:color w:val="000000"/>
          <w:sz w:val="22"/>
          <w:szCs w:val="22"/>
        </w:rPr>
        <w:t>ap</w:t>
      </w:r>
      <w:r w:rsidR="00182476">
        <w:rPr>
          <w:rFonts w:ascii="Arial" w:hAnsi="Arial" w:cs="Arial"/>
          <w:color w:val="000000"/>
          <w:sz w:val="22"/>
          <w:szCs w:val="22"/>
        </w:rPr>
        <w:t>ó</w:t>
      </w:r>
      <w:r w:rsidRPr="006B064E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Pr="006B064E">
        <w:rPr>
          <w:rFonts w:ascii="Arial" w:hAnsi="Arial" w:cs="Arial"/>
          <w:color w:val="000000"/>
          <w:sz w:val="22"/>
          <w:szCs w:val="22"/>
        </w:rPr>
        <w:t xml:space="preserve"> ouvido o douto e soberano Plenário, solicito a prestação de informações acima, detalhando-as na forma acima descrita.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Plenário “Dr. Tancredo Neves”, </w:t>
      </w:r>
      <w:r w:rsidR="00FD0383">
        <w:rPr>
          <w:rFonts w:ascii="Arial" w:hAnsi="Arial" w:cs="Arial"/>
          <w:sz w:val="22"/>
          <w:szCs w:val="22"/>
        </w:rPr>
        <w:t>03</w:t>
      </w:r>
      <w:r w:rsidRPr="006B064E">
        <w:rPr>
          <w:rFonts w:ascii="Arial" w:hAnsi="Arial" w:cs="Arial"/>
          <w:sz w:val="22"/>
          <w:szCs w:val="22"/>
        </w:rPr>
        <w:t xml:space="preserve"> de </w:t>
      </w:r>
      <w:r w:rsidR="00FD0383">
        <w:rPr>
          <w:rFonts w:ascii="Arial" w:hAnsi="Arial" w:cs="Arial"/>
          <w:sz w:val="22"/>
          <w:szCs w:val="22"/>
        </w:rPr>
        <w:t xml:space="preserve">abril </w:t>
      </w:r>
      <w:r w:rsidRPr="006B064E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>8</w:t>
      </w:r>
      <w:r w:rsidRPr="006B064E">
        <w:rPr>
          <w:rFonts w:ascii="Arial" w:hAnsi="Arial" w:cs="Arial"/>
          <w:sz w:val="22"/>
          <w:szCs w:val="22"/>
        </w:rPr>
        <w:t>.</w:t>
      </w: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753F61" w:rsidRPr="006B064E" w:rsidRDefault="00753F61" w:rsidP="00753F6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6B064E">
        <w:rPr>
          <w:rFonts w:ascii="Arial" w:hAnsi="Arial" w:cs="Arial"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B064E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6B064E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753F61" w:rsidRPr="006B064E" w:rsidRDefault="00753F61" w:rsidP="00753F61">
      <w:pPr>
        <w:ind w:firstLine="120"/>
        <w:outlineLvl w:val="0"/>
        <w:rPr>
          <w:rFonts w:ascii="Arial" w:hAnsi="Arial" w:cs="Arial"/>
          <w:sz w:val="22"/>
          <w:szCs w:val="22"/>
        </w:rPr>
      </w:pPr>
      <w:r w:rsidRPr="006B064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6B064E">
        <w:rPr>
          <w:rFonts w:ascii="Arial" w:hAnsi="Arial" w:cs="Arial"/>
          <w:sz w:val="22"/>
          <w:szCs w:val="22"/>
        </w:rPr>
        <w:t xml:space="preserve">      -Vereador Líder Solidariedade-</w:t>
      </w:r>
    </w:p>
    <w:p w:rsidR="00753F61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753F61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D794E" wp14:editId="37F39D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07F5E" wp14:editId="1A82F4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4EDF5" wp14:editId="6989808E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12DD09A" wp14:editId="55A858FE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f829e07f9445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BA8"/>
    <w:multiLevelType w:val="hybridMultilevel"/>
    <w:tmpl w:val="E892B284"/>
    <w:lvl w:ilvl="0" w:tplc="92C4F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39CD"/>
    <w:multiLevelType w:val="hybridMultilevel"/>
    <w:tmpl w:val="73D66C30"/>
    <w:lvl w:ilvl="0" w:tplc="B556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C1DDA"/>
    <w:multiLevelType w:val="hybridMultilevel"/>
    <w:tmpl w:val="0B1A2E48"/>
    <w:lvl w:ilvl="0" w:tplc="095C7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D2F56"/>
    <w:multiLevelType w:val="hybridMultilevel"/>
    <w:tmpl w:val="B35AF7F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774CC"/>
    <w:multiLevelType w:val="hybridMultilevel"/>
    <w:tmpl w:val="26586272"/>
    <w:lvl w:ilvl="0" w:tplc="36E07C40">
      <w:start w:val="1"/>
      <w:numFmt w:val="decimal"/>
      <w:lvlText w:val="%1)"/>
      <w:lvlJc w:val="left"/>
      <w:pPr>
        <w:ind w:left="3300" w:hanging="18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53A7"/>
    <w:rsid w:val="0000746D"/>
    <w:rsid w:val="00010F55"/>
    <w:rsid w:val="00017A84"/>
    <w:rsid w:val="00033421"/>
    <w:rsid w:val="000555DC"/>
    <w:rsid w:val="00063E5F"/>
    <w:rsid w:val="00072EB7"/>
    <w:rsid w:val="00085D28"/>
    <w:rsid w:val="000A1761"/>
    <w:rsid w:val="000A78D7"/>
    <w:rsid w:val="000B6764"/>
    <w:rsid w:val="000C4498"/>
    <w:rsid w:val="000D3681"/>
    <w:rsid w:val="000D766A"/>
    <w:rsid w:val="000E13FC"/>
    <w:rsid w:val="000F2E4D"/>
    <w:rsid w:val="00104280"/>
    <w:rsid w:val="00112517"/>
    <w:rsid w:val="00135C98"/>
    <w:rsid w:val="00150FB5"/>
    <w:rsid w:val="00161AE9"/>
    <w:rsid w:val="00172992"/>
    <w:rsid w:val="00182476"/>
    <w:rsid w:val="00182FF4"/>
    <w:rsid w:val="00183A3C"/>
    <w:rsid w:val="001864F3"/>
    <w:rsid w:val="00192F2B"/>
    <w:rsid w:val="00197BAB"/>
    <w:rsid w:val="001B478A"/>
    <w:rsid w:val="001C6167"/>
    <w:rsid w:val="001D1394"/>
    <w:rsid w:val="001D5B27"/>
    <w:rsid w:val="001D7421"/>
    <w:rsid w:val="001F503B"/>
    <w:rsid w:val="001F725D"/>
    <w:rsid w:val="00227540"/>
    <w:rsid w:val="00242428"/>
    <w:rsid w:val="002432EE"/>
    <w:rsid w:val="0025149E"/>
    <w:rsid w:val="002571F5"/>
    <w:rsid w:val="002726F8"/>
    <w:rsid w:val="0029773A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1C3F"/>
    <w:rsid w:val="003A3EA7"/>
    <w:rsid w:val="003C08D0"/>
    <w:rsid w:val="003D3AA8"/>
    <w:rsid w:val="003D511A"/>
    <w:rsid w:val="003E43F2"/>
    <w:rsid w:val="003E5DE8"/>
    <w:rsid w:val="003F6210"/>
    <w:rsid w:val="00412CD5"/>
    <w:rsid w:val="00416A31"/>
    <w:rsid w:val="00431C16"/>
    <w:rsid w:val="00437244"/>
    <w:rsid w:val="00454EAC"/>
    <w:rsid w:val="00477081"/>
    <w:rsid w:val="00477EE9"/>
    <w:rsid w:val="00481072"/>
    <w:rsid w:val="0049057E"/>
    <w:rsid w:val="004B1749"/>
    <w:rsid w:val="004B4290"/>
    <w:rsid w:val="004B57DB"/>
    <w:rsid w:val="004B62A5"/>
    <w:rsid w:val="004C67DE"/>
    <w:rsid w:val="004C6E43"/>
    <w:rsid w:val="004E5452"/>
    <w:rsid w:val="004F5A80"/>
    <w:rsid w:val="00533CA6"/>
    <w:rsid w:val="0054321F"/>
    <w:rsid w:val="00555C46"/>
    <w:rsid w:val="0056191B"/>
    <w:rsid w:val="00565F07"/>
    <w:rsid w:val="00582E10"/>
    <w:rsid w:val="00595791"/>
    <w:rsid w:val="005C29DE"/>
    <w:rsid w:val="0060592A"/>
    <w:rsid w:val="006213C6"/>
    <w:rsid w:val="006251D5"/>
    <w:rsid w:val="00625EBA"/>
    <w:rsid w:val="00631C54"/>
    <w:rsid w:val="00631DAB"/>
    <w:rsid w:val="00637149"/>
    <w:rsid w:val="006510DD"/>
    <w:rsid w:val="0065775E"/>
    <w:rsid w:val="0067411F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44C6E"/>
    <w:rsid w:val="00753F61"/>
    <w:rsid w:val="00754528"/>
    <w:rsid w:val="00756176"/>
    <w:rsid w:val="007623F6"/>
    <w:rsid w:val="00762F85"/>
    <w:rsid w:val="0078676D"/>
    <w:rsid w:val="00794C4F"/>
    <w:rsid w:val="007A7D84"/>
    <w:rsid w:val="007B1241"/>
    <w:rsid w:val="007C3FB9"/>
    <w:rsid w:val="007E4ED0"/>
    <w:rsid w:val="007F5CAC"/>
    <w:rsid w:val="007F6BFF"/>
    <w:rsid w:val="00831EEF"/>
    <w:rsid w:val="00844624"/>
    <w:rsid w:val="00852A77"/>
    <w:rsid w:val="00876AA7"/>
    <w:rsid w:val="00884C5A"/>
    <w:rsid w:val="008937DA"/>
    <w:rsid w:val="008B44B3"/>
    <w:rsid w:val="008C0CA2"/>
    <w:rsid w:val="008C64D8"/>
    <w:rsid w:val="008D7002"/>
    <w:rsid w:val="008E2AE5"/>
    <w:rsid w:val="008E5B64"/>
    <w:rsid w:val="008F4F88"/>
    <w:rsid w:val="009117FC"/>
    <w:rsid w:val="00913E0F"/>
    <w:rsid w:val="00921521"/>
    <w:rsid w:val="0093252A"/>
    <w:rsid w:val="00950CFA"/>
    <w:rsid w:val="00953758"/>
    <w:rsid w:val="00991C37"/>
    <w:rsid w:val="009B61E4"/>
    <w:rsid w:val="009D587C"/>
    <w:rsid w:val="009E73DA"/>
    <w:rsid w:val="009E7504"/>
    <w:rsid w:val="009F196D"/>
    <w:rsid w:val="009F7E12"/>
    <w:rsid w:val="00A308DA"/>
    <w:rsid w:val="00A63BB7"/>
    <w:rsid w:val="00A71CAF"/>
    <w:rsid w:val="00A732D7"/>
    <w:rsid w:val="00A9035B"/>
    <w:rsid w:val="00A93E8B"/>
    <w:rsid w:val="00AB0F2E"/>
    <w:rsid w:val="00AB5A63"/>
    <w:rsid w:val="00AB7BC1"/>
    <w:rsid w:val="00AC3AC4"/>
    <w:rsid w:val="00AD4FD6"/>
    <w:rsid w:val="00AE0267"/>
    <w:rsid w:val="00AE702A"/>
    <w:rsid w:val="00B10F77"/>
    <w:rsid w:val="00B33926"/>
    <w:rsid w:val="00B42C8D"/>
    <w:rsid w:val="00B453B9"/>
    <w:rsid w:val="00B454F8"/>
    <w:rsid w:val="00B527C7"/>
    <w:rsid w:val="00B87719"/>
    <w:rsid w:val="00B91E91"/>
    <w:rsid w:val="00BA4B8F"/>
    <w:rsid w:val="00BF037B"/>
    <w:rsid w:val="00C000A3"/>
    <w:rsid w:val="00C109B0"/>
    <w:rsid w:val="00C11D8A"/>
    <w:rsid w:val="00C1435F"/>
    <w:rsid w:val="00C63A00"/>
    <w:rsid w:val="00C837A4"/>
    <w:rsid w:val="00C85E2E"/>
    <w:rsid w:val="00CB010C"/>
    <w:rsid w:val="00CB351F"/>
    <w:rsid w:val="00CD613B"/>
    <w:rsid w:val="00CF1D5F"/>
    <w:rsid w:val="00CF7F49"/>
    <w:rsid w:val="00D13308"/>
    <w:rsid w:val="00D13E79"/>
    <w:rsid w:val="00D23972"/>
    <w:rsid w:val="00D26CB3"/>
    <w:rsid w:val="00D30EBB"/>
    <w:rsid w:val="00D450E7"/>
    <w:rsid w:val="00D51258"/>
    <w:rsid w:val="00D62BC4"/>
    <w:rsid w:val="00D63FAB"/>
    <w:rsid w:val="00D8020E"/>
    <w:rsid w:val="00D93CF6"/>
    <w:rsid w:val="00DA129C"/>
    <w:rsid w:val="00DA2707"/>
    <w:rsid w:val="00DA4678"/>
    <w:rsid w:val="00DD2C2C"/>
    <w:rsid w:val="00DD4E39"/>
    <w:rsid w:val="00DE2218"/>
    <w:rsid w:val="00DF19BE"/>
    <w:rsid w:val="00E16E6A"/>
    <w:rsid w:val="00E335DF"/>
    <w:rsid w:val="00E352CE"/>
    <w:rsid w:val="00E439E3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1AE4"/>
    <w:rsid w:val="00F16623"/>
    <w:rsid w:val="00F16E7A"/>
    <w:rsid w:val="00F24DC1"/>
    <w:rsid w:val="00F43B37"/>
    <w:rsid w:val="00F538CF"/>
    <w:rsid w:val="00F55B10"/>
    <w:rsid w:val="00F5792F"/>
    <w:rsid w:val="00F82235"/>
    <w:rsid w:val="00FB071C"/>
    <w:rsid w:val="00FB15B3"/>
    <w:rsid w:val="00FC7B8C"/>
    <w:rsid w:val="00FD0383"/>
    <w:rsid w:val="00FE0F50"/>
    <w:rsid w:val="00FE434F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dc136700-bcdf-4bf8-a93c-b822b1b85860.png" Id="R682e7a4f879246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c136700-bcdf-4bf8-a93c-b822b1b85860.png" Id="Rf0f829e07f9445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A40A-68B5-4365-9312-BCB7FCE7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34</cp:revision>
  <cp:lastPrinted>2018-04-03T17:24:00Z</cp:lastPrinted>
  <dcterms:created xsi:type="dcterms:W3CDTF">2018-03-20T16:34:00Z</dcterms:created>
  <dcterms:modified xsi:type="dcterms:W3CDTF">2018-04-03T17:45:00Z</dcterms:modified>
</cp:coreProperties>
</file>