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691505">
        <w:rPr>
          <w:rFonts w:ascii="Arial" w:hAnsi="Arial" w:cs="Arial"/>
          <w:sz w:val="24"/>
          <w:szCs w:val="24"/>
        </w:rPr>
        <w:t>Rua</w:t>
      </w:r>
      <w:r w:rsidR="00CD11AB">
        <w:rPr>
          <w:rFonts w:ascii="Arial" w:hAnsi="Arial" w:cs="Arial"/>
          <w:sz w:val="24"/>
          <w:szCs w:val="24"/>
        </w:rPr>
        <w:t xml:space="preserve"> </w:t>
      </w:r>
      <w:r w:rsidR="00D31695">
        <w:rPr>
          <w:rFonts w:ascii="Arial" w:hAnsi="Arial" w:cs="Arial"/>
          <w:sz w:val="24"/>
          <w:szCs w:val="24"/>
        </w:rPr>
        <w:t>Claudio Manoel da Costa, próximo ao nº  333,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695" w:rsidRPr="00D31695" w:rsidRDefault="00A35AE9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D31695" w:rsidRPr="00D31695">
        <w:rPr>
          <w:rFonts w:ascii="Arial" w:hAnsi="Arial" w:cs="Arial"/>
          <w:bCs/>
          <w:sz w:val="24"/>
          <w:szCs w:val="24"/>
        </w:rPr>
        <w:t>na Rua Claudio Manoel da Costa, próximo ao nº  333, no Bairro Parque Olaria.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1695">
        <w:rPr>
          <w:rFonts w:ascii="Arial" w:hAnsi="Arial" w:cs="Arial"/>
          <w:sz w:val="24"/>
          <w:szCs w:val="24"/>
        </w:rPr>
        <w:t xml:space="preserve">20 </w:t>
      </w:r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A6" w:rsidRDefault="00BF58A6">
      <w:r>
        <w:separator/>
      </w:r>
    </w:p>
  </w:endnote>
  <w:endnote w:type="continuationSeparator" w:id="0">
    <w:p w:rsidR="00BF58A6" w:rsidRDefault="00B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A6" w:rsidRDefault="00BF58A6">
      <w:r>
        <w:separator/>
      </w:r>
    </w:p>
  </w:footnote>
  <w:footnote w:type="continuationSeparator" w:id="0">
    <w:p w:rsidR="00BF58A6" w:rsidRDefault="00BF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11d5a21fb945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5f409b-a963-4fc6-8a7f-33bea0084cb3.png" Id="Rb4578a74070f4a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5f409b-a963-4fc6-8a7f-33bea0084cb3.png" Id="R3911d5a21fb945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2018-03-20T13:21:00Z</dcterms:created>
  <dcterms:modified xsi:type="dcterms:W3CDTF">2018-03-20T13:21:00Z</dcterms:modified>
</cp:coreProperties>
</file>