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F27750" w:rsidP="009A7C1A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F820CE">
        <w:rPr>
          <w:rFonts w:ascii="Arial" w:hAnsi="Arial" w:cs="Arial"/>
        </w:rPr>
        <w:t>05843</w:t>
      </w:r>
      <w:r w:rsidRPr="00C355D1">
        <w:rPr>
          <w:rFonts w:ascii="Arial" w:hAnsi="Arial" w:cs="Arial"/>
        </w:rPr>
        <w:t>/</w:t>
      </w:r>
      <w:r w:rsidR="00F820CE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Rua </w:t>
      </w:r>
      <w:r w:rsidR="00F27750">
        <w:rPr>
          <w:rFonts w:ascii="Arial" w:hAnsi="Arial" w:cs="Arial"/>
          <w:sz w:val="24"/>
          <w:szCs w:val="24"/>
        </w:rPr>
        <w:t xml:space="preserve">Mogi Guaçu de frente ao Condomínio Terras de São Pedro no bairro </w:t>
      </w:r>
      <w:r w:rsidR="00A56F11">
        <w:rPr>
          <w:rFonts w:ascii="Arial" w:hAnsi="Arial" w:cs="Arial"/>
          <w:sz w:val="24"/>
          <w:szCs w:val="24"/>
        </w:rPr>
        <w:t>Planalto do Sol II. (foto anexo)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chuvas, </w:t>
      </w:r>
      <w:r w:rsidR="004B730F">
        <w:rPr>
          <w:rFonts w:ascii="Arial" w:hAnsi="Arial" w:cs="Arial"/>
          <w:sz w:val="24"/>
          <w:szCs w:val="24"/>
        </w:rPr>
        <w:t>na Rua Mogi Guaçu de frente ao Condomínio Terras de São Pedro no bairro Planalto do Sol II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A56F11">
        <w:rPr>
          <w:rFonts w:ascii="Arial" w:hAnsi="Arial" w:cs="Arial"/>
          <w:sz w:val="24"/>
          <w:szCs w:val="24"/>
        </w:rPr>
        <w:t>município</w:t>
      </w:r>
      <w:r w:rsidR="00A56F11">
        <w:rPr>
          <w:rFonts w:ascii="Arial" w:hAnsi="Arial" w:cs="Arial"/>
          <w:bCs/>
          <w:sz w:val="24"/>
          <w:szCs w:val="24"/>
        </w:rPr>
        <w:t>. (foto anexo)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</w:t>
      </w:r>
      <w:r w:rsidR="004B730F">
        <w:rPr>
          <w:rFonts w:ascii="Arial" w:hAnsi="Arial" w:cs="Arial"/>
        </w:rPr>
        <w:t>a massa asfáltica totalmente cedida e danificada</w:t>
      </w:r>
      <w:r>
        <w:rPr>
          <w:rFonts w:ascii="Arial" w:hAnsi="Arial" w:cs="Arial"/>
        </w:rPr>
        <w:t xml:space="preserve"> </w:t>
      </w:r>
      <w:r w:rsidR="004B730F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 referida via pública,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que </w:t>
      </w:r>
      <w:r w:rsidR="004105C9">
        <w:rPr>
          <w:rFonts w:ascii="Arial" w:hAnsi="Arial" w:cs="Arial"/>
        </w:rPr>
        <w:t xml:space="preserve">é necessário </w:t>
      </w:r>
      <w:r w:rsidR="00FF7D72">
        <w:rPr>
          <w:rFonts w:ascii="Arial" w:hAnsi="Arial" w:cs="Arial"/>
        </w:rPr>
        <w:t>est</w:t>
      </w:r>
      <w:r w:rsidR="004105C9">
        <w:rPr>
          <w:rFonts w:ascii="Arial" w:hAnsi="Arial" w:cs="Arial"/>
        </w:rPr>
        <w:t>ar desviando do buraco com probabilidade de possíveis acidentes, uma vez que a via é de mão dupla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4B730F">
        <w:rPr>
          <w:rFonts w:ascii="Arial" w:hAnsi="Arial" w:cs="Arial"/>
          <w:sz w:val="24"/>
          <w:szCs w:val="24"/>
        </w:rPr>
        <w:t>29</w:t>
      </w:r>
      <w:r>
        <w:rPr>
          <w:rFonts w:ascii="Arial" w:hAnsi="Arial" w:cs="Arial"/>
          <w:sz w:val="24"/>
          <w:szCs w:val="24"/>
        </w:rPr>
        <w:t xml:space="preserve"> de </w:t>
      </w:r>
      <w:r w:rsidR="004105C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56F11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.65pt;margin-top:-17.35pt;width:335.6pt;height:202.2pt;z-index:-251658752">
            <v:imagedata r:id="rId6" o:title="DSC00234"/>
          </v:shape>
        </w:pict>
      </w:r>
    </w:p>
    <w:p w:rsidR="00E84EC0" w:rsidRDefault="00E84EC0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4EC0" w:rsidRDefault="00E84EC0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4B730F">
        <w:rPr>
          <w:rFonts w:ascii="Arial" w:hAnsi="Arial" w:cs="Arial"/>
          <w:sz w:val="24"/>
          <w:szCs w:val="24"/>
        </w:rPr>
        <w:pict>
          <v:shape id="_x0000_i1025" type="#_x0000_t75" style="width:343.1pt;height:209.1pt">
            <v:imagedata r:id="rId7" o:title="DSC00237"/>
          </v:shape>
        </w:pict>
      </w: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730F" w:rsidRDefault="004B730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0277" w:rsidRDefault="00B70277" w:rsidP="00B7027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56F11">
        <w:rPr>
          <w:rFonts w:ascii="Arial" w:hAnsi="Arial" w:cs="Arial"/>
          <w:sz w:val="24"/>
          <w:szCs w:val="24"/>
        </w:rPr>
        <w:t>2</w:t>
      </w:r>
      <w:r w:rsidR="004B730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de Outubro de 2013.</w:t>
      </w: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4B730F" w:rsidRDefault="004B730F" w:rsidP="00B70277">
      <w:pPr>
        <w:rPr>
          <w:rFonts w:ascii="Arial" w:hAnsi="Arial" w:cs="Arial"/>
          <w:sz w:val="24"/>
          <w:szCs w:val="24"/>
        </w:rPr>
      </w:pPr>
    </w:p>
    <w:p w:rsidR="004B730F" w:rsidRDefault="004B730F" w:rsidP="00B70277">
      <w:pPr>
        <w:rPr>
          <w:rFonts w:ascii="Arial" w:hAnsi="Arial" w:cs="Arial"/>
          <w:sz w:val="24"/>
          <w:szCs w:val="24"/>
        </w:rPr>
      </w:pPr>
    </w:p>
    <w:p w:rsidR="004B730F" w:rsidRDefault="004B730F" w:rsidP="00B70277">
      <w:pPr>
        <w:rPr>
          <w:rFonts w:ascii="Arial" w:hAnsi="Arial" w:cs="Arial"/>
          <w:sz w:val="24"/>
          <w:szCs w:val="24"/>
        </w:rPr>
      </w:pPr>
    </w:p>
    <w:p w:rsidR="004B730F" w:rsidRDefault="004B730F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70277" w:rsidRPr="00B70277" w:rsidRDefault="00B70277" w:rsidP="00B7027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B70277" w:rsidRPr="00B7027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407" w:rsidRDefault="005E1407">
      <w:r>
        <w:separator/>
      </w:r>
    </w:p>
  </w:endnote>
  <w:endnote w:type="continuationSeparator" w:id="0">
    <w:p w:rsidR="005E1407" w:rsidRDefault="005E1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407" w:rsidRDefault="005E1407">
      <w:r>
        <w:separator/>
      </w:r>
    </w:p>
  </w:footnote>
  <w:footnote w:type="continuationSeparator" w:id="0">
    <w:p w:rsidR="005E1407" w:rsidRDefault="005E1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434D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434D5" w:rsidRPr="00F434D5" w:rsidRDefault="00F434D5" w:rsidP="00F434D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434D5">
                  <w:rPr>
                    <w:rFonts w:ascii="Arial" w:hAnsi="Arial" w:cs="Arial"/>
                    <w:b/>
                  </w:rPr>
                  <w:t>PROTOCOLO Nº: 10696/2013     DATA: 31/10/2013     HORA: 14:19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B478A"/>
    <w:rsid w:val="001C7E6D"/>
    <w:rsid w:val="001D1394"/>
    <w:rsid w:val="001D545F"/>
    <w:rsid w:val="0023626F"/>
    <w:rsid w:val="0033648A"/>
    <w:rsid w:val="00364F93"/>
    <w:rsid w:val="00373483"/>
    <w:rsid w:val="00391F51"/>
    <w:rsid w:val="003D3AA8"/>
    <w:rsid w:val="004105C9"/>
    <w:rsid w:val="00434A1F"/>
    <w:rsid w:val="00454EAC"/>
    <w:rsid w:val="00466D3F"/>
    <w:rsid w:val="00473A3F"/>
    <w:rsid w:val="0049057E"/>
    <w:rsid w:val="004A1712"/>
    <w:rsid w:val="004B57DB"/>
    <w:rsid w:val="004B730F"/>
    <w:rsid w:val="004B7D68"/>
    <w:rsid w:val="004C67DE"/>
    <w:rsid w:val="00530458"/>
    <w:rsid w:val="005371E8"/>
    <w:rsid w:val="005E1407"/>
    <w:rsid w:val="00637B6E"/>
    <w:rsid w:val="006A0B59"/>
    <w:rsid w:val="006C67D9"/>
    <w:rsid w:val="00705ABB"/>
    <w:rsid w:val="007673DE"/>
    <w:rsid w:val="008F3DD6"/>
    <w:rsid w:val="008F7E42"/>
    <w:rsid w:val="00987A78"/>
    <w:rsid w:val="009A7C1A"/>
    <w:rsid w:val="009F196D"/>
    <w:rsid w:val="00A44025"/>
    <w:rsid w:val="00A56F11"/>
    <w:rsid w:val="00A7103E"/>
    <w:rsid w:val="00A71CAF"/>
    <w:rsid w:val="00A9035B"/>
    <w:rsid w:val="00AC4469"/>
    <w:rsid w:val="00AD1B91"/>
    <w:rsid w:val="00AE702A"/>
    <w:rsid w:val="00B369E1"/>
    <w:rsid w:val="00B63926"/>
    <w:rsid w:val="00B70277"/>
    <w:rsid w:val="00B778F3"/>
    <w:rsid w:val="00BE23F0"/>
    <w:rsid w:val="00C1409A"/>
    <w:rsid w:val="00C20D10"/>
    <w:rsid w:val="00C846A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84EC0"/>
    <w:rsid w:val="00E903BB"/>
    <w:rsid w:val="00EB7D7D"/>
    <w:rsid w:val="00EE7983"/>
    <w:rsid w:val="00F16623"/>
    <w:rsid w:val="00F27750"/>
    <w:rsid w:val="00F434D5"/>
    <w:rsid w:val="00F81741"/>
    <w:rsid w:val="00F820CE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1812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