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1141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/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2018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Sugere ao Poder Executivo o recapeamento das Ruas e Avenidas do Bairro Residencial Furlan, neste município.</w:t>
      </w:r>
    </w:p>
    <w:p>
      <w:pPr>
        <w:spacing w:before="0" w:after="0" w:line="240"/>
        <w:ind w:right="0" w:left="45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Nos termos do Art. 108 do Regimento Interno desta Casa de Leis, dirijo-me a Vossa Excelência para sugerir que, por intermédio do Setor competente, que seja realizado o recapeamento asfáltico, nas Ruas e Avenidas do Bairro Residencial Furlan, neste município.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Fomos procurados por moradores que solicitaram o recapeamento de todas as ruas do bairro e esta Vereadora, pôde constatar o estado de degradação da malha asfáltica das referidas vias públicas, fato este que prejudica as condições de tráfego e potencializa a ocorrência de acidentes, bem como o surgimento de avarias nos veículos automotores que por esta via diariamente trafegam.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02 de fevereiro de 2018.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Germina Dottori</w:t>
      </w:r>
    </w:p>
    <w:p>
      <w:pPr>
        <w:spacing w:before="0" w:after="0" w:line="240"/>
        <w:ind w:right="0" w:left="0" w:firstLine="1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-Vereadora PV-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844576b5557b4b1c" /><Relationship Type="http://schemas.openxmlformats.org/officeDocument/2006/relationships/header" Target="/word/header1.xml" Id="R2001b92970ed4a30" /></Relationships>
</file>