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troca </w:t>
      </w:r>
      <w:r w:rsidR="006A4E5E">
        <w:rPr>
          <w:rFonts w:ascii="Arial" w:hAnsi="Arial" w:cs="Arial"/>
          <w:sz w:val="24"/>
          <w:szCs w:val="24"/>
        </w:rPr>
        <w:t xml:space="preserve">de lâmpada na </w:t>
      </w:r>
      <w:r w:rsidR="00835B8E">
        <w:rPr>
          <w:rFonts w:ascii="Arial" w:hAnsi="Arial" w:cs="Arial"/>
          <w:sz w:val="24"/>
          <w:szCs w:val="24"/>
        </w:rPr>
        <w:t>Rua Jornalista Joaquim Pereira de Arruda Neto, defronte o nº 286 no Cruzeiro do Sul.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D792F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a troca </w:t>
      </w:r>
      <w:r w:rsidR="006A4E5E">
        <w:rPr>
          <w:rFonts w:ascii="Arial" w:hAnsi="Arial" w:cs="Arial"/>
          <w:sz w:val="24"/>
          <w:szCs w:val="24"/>
        </w:rPr>
        <w:t xml:space="preserve">de lâmpada na </w:t>
      </w:r>
      <w:r w:rsidR="00835B8E">
        <w:rPr>
          <w:rFonts w:ascii="Arial" w:hAnsi="Arial" w:cs="Arial"/>
          <w:sz w:val="24"/>
          <w:szCs w:val="24"/>
        </w:rPr>
        <w:t>Rua Jornalista Joaquim Pereira de Arruda Neto, defronte o nº 286 no Cruzeiro do Sul.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A4E5E">
        <w:rPr>
          <w:rFonts w:ascii="Arial" w:hAnsi="Arial" w:cs="Arial"/>
          <w:sz w:val="24"/>
          <w:szCs w:val="24"/>
        </w:rPr>
        <w:t>1</w:t>
      </w:r>
      <w:r w:rsidR="00835B8E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A4ACB">
        <w:rPr>
          <w:rFonts w:ascii="Arial" w:hAnsi="Arial" w:cs="Arial"/>
          <w:sz w:val="24"/>
          <w:szCs w:val="24"/>
        </w:rPr>
        <w:t>Dezembro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3f83ea56b34a6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1B24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5B8E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6062138-3eee-41f5-83fa-2c483699d877.png" Id="R0627f1a0017b44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062138-3eee-41f5-83fa-2c483699d877.png" Id="Rf33f83ea56b34a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44A0-1C05-4719-8F34-C55E1CEB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113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448</cp:revision>
  <cp:lastPrinted>2014-10-17T18:19:00Z</cp:lastPrinted>
  <dcterms:created xsi:type="dcterms:W3CDTF">2014-01-16T16:53:00Z</dcterms:created>
  <dcterms:modified xsi:type="dcterms:W3CDTF">2017-12-18T10:17:00Z</dcterms:modified>
</cp:coreProperties>
</file>