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1F7A1B">
        <w:rPr>
          <w:rFonts w:ascii="Arial" w:hAnsi="Arial" w:cs="Arial"/>
          <w:sz w:val="24"/>
          <w:szCs w:val="24"/>
        </w:rPr>
        <w:t>Nicarágua nas proximidades do nº 281 no Sartori.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1F7A1B">
        <w:rPr>
          <w:rFonts w:ascii="Arial" w:hAnsi="Arial" w:cs="Arial"/>
          <w:sz w:val="24"/>
          <w:szCs w:val="24"/>
        </w:rPr>
        <w:t>Nicarágua nas proximidades do nº 281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1F7A1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4451430d5c45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c8c259-05ed-4061-ba49-b431f2cdbdbe.png" Id="R704f94e0f4f446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c8c259-05ed-4061-ba49-b431f2cdbdbe.png" Id="Rad4451430d5c45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B092-2DC1-4EBA-BF59-25AD69B6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101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2017-11-24T15:53:00Z</dcterms:modified>
</cp:coreProperties>
</file>