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8503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com operação</w:t>
      </w:r>
      <w:r w:rsidR="00661763">
        <w:rPr>
          <w:rFonts w:ascii="Arial" w:hAnsi="Arial" w:cs="Arial"/>
          <w:sz w:val="24"/>
          <w:szCs w:val="24"/>
        </w:rPr>
        <w:t xml:space="preserve"> em afundamento de asfalto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DD1AFC">
        <w:rPr>
          <w:rFonts w:ascii="Arial" w:hAnsi="Arial" w:cs="Arial"/>
          <w:sz w:val="24"/>
          <w:szCs w:val="24"/>
        </w:rPr>
        <w:t xml:space="preserve">Rua </w:t>
      </w:r>
      <w:r w:rsidR="00661763">
        <w:rPr>
          <w:rFonts w:ascii="Arial" w:hAnsi="Arial" w:cs="Arial"/>
          <w:sz w:val="24"/>
          <w:szCs w:val="24"/>
        </w:rPr>
        <w:t>Lituânia</w:t>
      </w:r>
      <w:r w:rsidR="00DD1AFC">
        <w:rPr>
          <w:rFonts w:ascii="Arial" w:hAnsi="Arial" w:cs="Arial"/>
          <w:sz w:val="24"/>
          <w:szCs w:val="24"/>
        </w:rPr>
        <w:t xml:space="preserve"> defronte com o nº </w:t>
      </w:r>
      <w:r w:rsidR="00661763">
        <w:rPr>
          <w:rFonts w:ascii="Arial" w:hAnsi="Arial" w:cs="Arial"/>
          <w:sz w:val="24"/>
          <w:szCs w:val="24"/>
        </w:rPr>
        <w:t>125</w:t>
      </w:r>
      <w:r w:rsidR="00DD1AFC">
        <w:rPr>
          <w:rFonts w:ascii="Arial" w:hAnsi="Arial" w:cs="Arial"/>
          <w:sz w:val="24"/>
          <w:szCs w:val="24"/>
        </w:rPr>
        <w:t xml:space="preserve">, no bairro </w:t>
      </w:r>
      <w:r w:rsidR="00661763">
        <w:rPr>
          <w:rFonts w:ascii="Arial" w:hAnsi="Arial" w:cs="Arial"/>
          <w:sz w:val="24"/>
          <w:szCs w:val="24"/>
        </w:rPr>
        <w:t>Jardim Europa.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661763">
        <w:rPr>
          <w:rFonts w:ascii="Arial" w:hAnsi="Arial" w:cs="Arial"/>
          <w:sz w:val="24"/>
          <w:szCs w:val="24"/>
        </w:rPr>
        <w:t>em afundamento de asfalto localizado na Rua Lituânia defronte com o nº 125, no bairro Jardim Europa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</w:t>
      </w:r>
      <w:r w:rsidR="00661763">
        <w:rPr>
          <w:rFonts w:ascii="Arial" w:hAnsi="Arial" w:cs="Arial"/>
          <w:sz w:val="24"/>
          <w:szCs w:val="24"/>
        </w:rPr>
        <w:t>o asfalto que apresenta afundamento</w:t>
      </w:r>
      <w:r w:rsidR="007C041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fato este que prej</w:t>
      </w:r>
      <w:r w:rsidR="00661763">
        <w:rPr>
          <w:rFonts w:ascii="Arial" w:hAnsi="Arial" w:cs="Arial"/>
          <w:sz w:val="24"/>
          <w:szCs w:val="24"/>
        </w:rPr>
        <w:t xml:space="preserve">udica as condições de tráfego e </w:t>
      </w:r>
      <w:r>
        <w:rPr>
          <w:rFonts w:ascii="Arial" w:hAnsi="Arial" w:cs="Arial"/>
          <w:sz w:val="24"/>
          <w:szCs w:val="24"/>
        </w:rPr>
        <w:t xml:space="preserve">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DD1AFC">
        <w:rPr>
          <w:rFonts w:ascii="Arial" w:hAnsi="Arial" w:cs="Arial"/>
          <w:sz w:val="24"/>
          <w:szCs w:val="24"/>
        </w:rPr>
        <w:t>1</w:t>
      </w:r>
      <w:r w:rsidR="00661763">
        <w:rPr>
          <w:rFonts w:ascii="Arial" w:hAnsi="Arial" w:cs="Arial"/>
          <w:sz w:val="24"/>
          <w:szCs w:val="24"/>
        </w:rPr>
        <w:t>4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DD1AFC">
        <w:rPr>
          <w:rFonts w:ascii="Arial" w:hAnsi="Arial" w:cs="Arial"/>
          <w:sz w:val="24"/>
          <w:szCs w:val="24"/>
        </w:rPr>
        <w:t>Novembro</w:t>
      </w:r>
      <w:r w:rsidR="004C76CC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34684b892bb40f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139D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61763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1AFC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18b36d3-1d1f-4bdc-82be-c9a09be68c95.png" Id="R2cccbf1a06df43b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18b36d3-1d1f-4bdc-82be-c9a09be68c95.png" Id="Rd34684b892bb40f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Eduardo Henrique Scarso</cp:lastModifiedBy>
  <cp:revision>2</cp:revision>
  <cp:lastPrinted>2016-07-12T12:32:00Z</cp:lastPrinted>
  <dcterms:created xsi:type="dcterms:W3CDTF">2017-11-14T17:16:00Z</dcterms:created>
  <dcterms:modified xsi:type="dcterms:W3CDTF">2017-11-14T17:16:00Z</dcterms:modified>
</cp:coreProperties>
</file>