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8F3C68">
        <w:rPr>
          <w:rFonts w:ascii="Arial" w:hAnsi="Arial" w:cs="Arial"/>
        </w:rPr>
        <w:t>06327</w:t>
      </w:r>
      <w:r w:rsidRPr="00C355D1">
        <w:rPr>
          <w:rFonts w:ascii="Arial" w:hAnsi="Arial" w:cs="Arial"/>
        </w:rPr>
        <w:t>/</w:t>
      </w:r>
      <w:r w:rsidR="008F3C68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5A2DC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</w:p>
    <w:p w:rsidR="005A2DC2" w:rsidRPr="00C355D1" w:rsidRDefault="005A2DC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roçagem de mato em áreas públicas da Zona Sul e canteiro central da Avenida Antonio Moraes de Barros, no Bairro Jardim Vista Alegre.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5A2DC2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5A2DC2">
        <w:rPr>
          <w:rFonts w:ascii="Arial" w:hAnsi="Arial" w:cs="Arial"/>
          <w:bCs/>
          <w:sz w:val="24"/>
          <w:szCs w:val="24"/>
        </w:rPr>
        <w:t xml:space="preserve">execute a roçagem de mato em áreas públicas da Zona Sul e canteiro central da Avenida Antonio Moraes de Barros, no Bairro Jardim Vista Alegre.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5A2DC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esteve “in-loco”, e pôde constatar que o mato está muito alto nessas áreas, podendo abrigar criadouros de insetos peçonhentos e larvas do mosquito </w:t>
      </w:r>
      <w:r w:rsidR="00A361C6">
        <w:rPr>
          <w:rFonts w:ascii="Arial" w:hAnsi="Arial" w:cs="Arial"/>
          <w:sz w:val="24"/>
          <w:szCs w:val="24"/>
        </w:rPr>
        <w:t xml:space="preserve">Aedes Aegypti </w:t>
      </w:r>
      <w:r>
        <w:rPr>
          <w:rFonts w:ascii="Arial" w:hAnsi="Arial" w:cs="Arial"/>
          <w:sz w:val="24"/>
          <w:szCs w:val="24"/>
        </w:rPr>
        <w:t xml:space="preserve"> que ficam acumulados nos sacos plásticos e lixos que estão no meio do mato. </w:t>
      </w:r>
    </w:p>
    <w:p w:rsidR="005A2DC2" w:rsidRDefault="005A2DC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2DC2" w:rsidRPr="00C355D1" w:rsidRDefault="005A2DC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A361C6">
        <w:rPr>
          <w:rFonts w:ascii="Arial" w:hAnsi="Arial" w:cs="Arial"/>
          <w:sz w:val="24"/>
          <w:szCs w:val="24"/>
        </w:rPr>
        <w:t>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A361C6">
        <w:rPr>
          <w:rFonts w:ascii="Arial" w:hAnsi="Arial" w:cs="Arial"/>
          <w:sz w:val="24"/>
          <w:szCs w:val="24"/>
        </w:rPr>
        <w:t>novemb</w:t>
      </w:r>
      <w:r w:rsidRPr="00C355D1">
        <w:rPr>
          <w:rFonts w:ascii="Arial" w:hAnsi="Arial" w:cs="Arial"/>
          <w:sz w:val="24"/>
          <w:szCs w:val="24"/>
        </w:rPr>
        <w:t>ro de 2.0</w:t>
      </w:r>
      <w:r w:rsidR="00A361C6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361C6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EDE" w:rsidRDefault="00B00EDE">
      <w:r>
        <w:separator/>
      </w:r>
    </w:p>
  </w:endnote>
  <w:endnote w:type="continuationSeparator" w:id="0">
    <w:p w:rsidR="00B00EDE" w:rsidRDefault="00B00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EDE" w:rsidRDefault="00B00EDE">
      <w:r>
        <w:separator/>
      </w:r>
    </w:p>
  </w:footnote>
  <w:footnote w:type="continuationSeparator" w:id="0">
    <w:p w:rsidR="00B00EDE" w:rsidRDefault="00B00E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743B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743B8" w:rsidRPr="00A743B8" w:rsidRDefault="00A743B8" w:rsidP="00A743B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743B8">
                  <w:rPr>
                    <w:rFonts w:ascii="Arial" w:hAnsi="Arial" w:cs="Arial"/>
                    <w:b/>
                  </w:rPr>
                  <w:t>PROTOCOLO Nº: 11591/2013     DATA: 29/11/2013     HORA: 14:12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7070"/>
    <w:rsid w:val="001B478A"/>
    <w:rsid w:val="001D1394"/>
    <w:rsid w:val="002B1D20"/>
    <w:rsid w:val="0033648A"/>
    <w:rsid w:val="00373483"/>
    <w:rsid w:val="003D3AA8"/>
    <w:rsid w:val="00454EAC"/>
    <w:rsid w:val="00466D3F"/>
    <w:rsid w:val="0049057E"/>
    <w:rsid w:val="004B57DB"/>
    <w:rsid w:val="004C67DE"/>
    <w:rsid w:val="005A2DC2"/>
    <w:rsid w:val="00705ABB"/>
    <w:rsid w:val="00741D53"/>
    <w:rsid w:val="008F3C68"/>
    <w:rsid w:val="009A7C1A"/>
    <w:rsid w:val="009F196D"/>
    <w:rsid w:val="00A361C6"/>
    <w:rsid w:val="00A71CAF"/>
    <w:rsid w:val="00A743B8"/>
    <w:rsid w:val="00A9035B"/>
    <w:rsid w:val="00AE702A"/>
    <w:rsid w:val="00B00EDE"/>
    <w:rsid w:val="00CD613B"/>
    <w:rsid w:val="00CF7F49"/>
    <w:rsid w:val="00D26CB3"/>
    <w:rsid w:val="00E0598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761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