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1F75EC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do</w:t>
      </w:r>
      <w:r w:rsidR="001F75EC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1F75EC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F75EC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1F75EC">
        <w:rPr>
          <w:rFonts w:ascii="Arial" w:hAnsi="Arial" w:cs="Arial"/>
          <w:sz w:val="24"/>
          <w:szCs w:val="24"/>
        </w:rPr>
        <w:t>Diadema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1F75EC">
        <w:rPr>
          <w:rFonts w:ascii="Arial" w:hAnsi="Arial" w:cs="Arial"/>
          <w:sz w:val="24"/>
          <w:szCs w:val="24"/>
        </w:rPr>
        <w:t>s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1F75EC">
        <w:rPr>
          <w:rFonts w:ascii="Arial" w:hAnsi="Arial" w:cs="Arial"/>
          <w:sz w:val="24"/>
          <w:szCs w:val="24"/>
        </w:rPr>
        <w:t>372, 402 e 432</w:t>
      </w:r>
      <w:bookmarkStart w:id="0" w:name="_GoBack"/>
      <w:bookmarkEnd w:id="0"/>
      <w:r w:rsidR="001E56C5">
        <w:rPr>
          <w:rFonts w:ascii="Arial" w:hAnsi="Arial" w:cs="Arial"/>
          <w:sz w:val="24"/>
          <w:szCs w:val="24"/>
        </w:rPr>
        <w:t xml:space="preserve">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1F75EC">
        <w:rPr>
          <w:rFonts w:ascii="Arial" w:hAnsi="Arial" w:cs="Arial"/>
          <w:sz w:val="24"/>
          <w:szCs w:val="24"/>
        </w:rPr>
        <w:t>Pérola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</w:t>
      </w:r>
      <w:proofErr w:type="gramStart"/>
      <w:r w:rsidR="00C80441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1F75EC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="001F75EC">
        <w:rPr>
          <w:rFonts w:ascii="Arial" w:hAnsi="Arial" w:cs="Arial"/>
          <w:sz w:val="24"/>
          <w:szCs w:val="24"/>
        </w:rPr>
        <w:t xml:space="preserve"> lâmpadas dos postes localizados na </w:t>
      </w:r>
      <w:r w:rsidR="001F75EC" w:rsidRPr="00A77731">
        <w:rPr>
          <w:rFonts w:ascii="Arial" w:hAnsi="Arial" w:cs="Arial"/>
          <w:sz w:val="24"/>
          <w:szCs w:val="24"/>
        </w:rPr>
        <w:t xml:space="preserve">Rua </w:t>
      </w:r>
      <w:r w:rsidR="001F75EC">
        <w:rPr>
          <w:rFonts w:ascii="Arial" w:hAnsi="Arial" w:cs="Arial"/>
          <w:sz w:val="24"/>
          <w:szCs w:val="24"/>
        </w:rPr>
        <w:t>Diadema, Defronte aos nº 372, 402 e 432  no bairro Jardim Pérola, neste município</w:t>
      </w:r>
      <w:r w:rsidR="001F75EC" w:rsidRPr="00F75516">
        <w:rPr>
          <w:rFonts w:ascii="Arial" w:hAnsi="Arial" w:cs="Arial"/>
          <w:sz w:val="24"/>
          <w:szCs w:val="24"/>
        </w:rPr>
        <w:t>.</w:t>
      </w:r>
      <w:r w:rsidR="001F75EC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75E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75E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8fe41505ac4f2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1F75EC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9a1eb4-094e-4bfd-a54e-79ec2983968b.png" Id="R33a327b34fd145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9a1eb4-094e-4bfd-a54e-79ec2983968b.png" Id="R848fe41505ac4f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2017-09-18T17:01:00Z</dcterms:created>
  <dcterms:modified xsi:type="dcterms:W3CDTF">2017-09-18T17:01:00Z</dcterms:modified>
</cp:coreProperties>
</file>