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8549A5">
        <w:rPr>
          <w:rFonts w:ascii="Arial" w:hAnsi="Arial" w:cs="Arial"/>
          <w:sz w:val="24"/>
          <w:szCs w:val="24"/>
        </w:rPr>
        <w:t>6</w:t>
      </w:r>
      <w:proofErr w:type="gramEnd"/>
      <w:r w:rsidR="008549A5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34BFC">
        <w:rPr>
          <w:rFonts w:ascii="Arial" w:hAnsi="Arial" w:cs="Arial"/>
          <w:sz w:val="24"/>
          <w:szCs w:val="24"/>
        </w:rPr>
        <w:t>s</w:t>
      </w:r>
      <w:r w:rsidR="008421E4">
        <w:rPr>
          <w:rFonts w:ascii="Arial" w:hAnsi="Arial" w:cs="Arial"/>
          <w:sz w:val="24"/>
          <w:szCs w:val="24"/>
        </w:rPr>
        <w:t xml:space="preserve"> </w:t>
      </w:r>
      <w:r w:rsidR="008549A5">
        <w:rPr>
          <w:rFonts w:ascii="Arial" w:hAnsi="Arial" w:cs="Arial"/>
          <w:sz w:val="24"/>
          <w:szCs w:val="24"/>
        </w:rPr>
        <w:t>sequenciais na Av. Paulo Augusto Bertolucci nº 505 defronte ao Condomínio Cintéc, paralela à SP 135.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8549A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34B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8549A5">
        <w:rPr>
          <w:rFonts w:ascii="Arial" w:hAnsi="Arial" w:cs="Arial"/>
          <w:sz w:val="24"/>
          <w:szCs w:val="24"/>
        </w:rPr>
        <w:t>6</w:t>
      </w:r>
      <w:proofErr w:type="gramEnd"/>
      <w:r w:rsidR="008549A5">
        <w:rPr>
          <w:rFonts w:ascii="Arial" w:hAnsi="Arial" w:cs="Arial"/>
          <w:sz w:val="24"/>
          <w:szCs w:val="24"/>
        </w:rPr>
        <w:t xml:space="preserve"> lâmpadas sequenciais na Av. Paulo Augusto Bertolucci nº 505 defronte ao Condomínio Cintéc, paralela à SP 135.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 da forma que se encontra o local está escuro causando transtornos e insegurança.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49A5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ab1e9bf3504c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39b099-bd93-4618-bcc8-3902645ce1ec.png" Id="R80def14f04c74d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39b099-bd93-4618-bcc8-3902645ce1ec.png" Id="Re7ab1e9bf3504c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9FEC-88B5-412A-B5D2-90A120AB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2017-09-12T13:18:00Z</dcterms:modified>
</cp:coreProperties>
</file>