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7299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A6D09">
        <w:rPr>
          <w:rFonts w:ascii="Arial" w:hAnsi="Arial" w:cs="Arial"/>
          <w:sz w:val="24"/>
          <w:szCs w:val="24"/>
        </w:rPr>
        <w:t xml:space="preserve">proceda </w:t>
      </w:r>
      <w:r w:rsidR="008421E4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8549A5">
        <w:rPr>
          <w:rFonts w:ascii="Arial" w:hAnsi="Arial" w:cs="Arial"/>
          <w:sz w:val="24"/>
          <w:szCs w:val="24"/>
        </w:rPr>
        <w:t>6</w:t>
      </w:r>
      <w:proofErr w:type="gramEnd"/>
      <w:r w:rsidR="008549A5">
        <w:rPr>
          <w:rFonts w:ascii="Arial" w:hAnsi="Arial" w:cs="Arial"/>
          <w:sz w:val="24"/>
          <w:szCs w:val="24"/>
        </w:rPr>
        <w:t xml:space="preserve"> </w:t>
      </w:r>
      <w:r w:rsidR="008421E4">
        <w:rPr>
          <w:rFonts w:ascii="Arial" w:hAnsi="Arial" w:cs="Arial"/>
          <w:sz w:val="24"/>
          <w:szCs w:val="24"/>
        </w:rPr>
        <w:t>lâmpada</w:t>
      </w:r>
      <w:r w:rsidR="00A34BFC">
        <w:rPr>
          <w:rFonts w:ascii="Arial" w:hAnsi="Arial" w:cs="Arial"/>
          <w:sz w:val="24"/>
          <w:szCs w:val="24"/>
        </w:rPr>
        <w:t>s</w:t>
      </w:r>
      <w:r w:rsidR="008421E4">
        <w:rPr>
          <w:rFonts w:ascii="Arial" w:hAnsi="Arial" w:cs="Arial"/>
          <w:sz w:val="24"/>
          <w:szCs w:val="24"/>
        </w:rPr>
        <w:t xml:space="preserve"> </w:t>
      </w:r>
      <w:r w:rsidR="008549A5">
        <w:rPr>
          <w:rFonts w:ascii="Arial" w:hAnsi="Arial" w:cs="Arial"/>
          <w:sz w:val="24"/>
          <w:szCs w:val="24"/>
        </w:rPr>
        <w:t>sequenciais na Av. Paulo Augusto Bertolucci nº 505 defronte ao Condomínio Cintéc, paralela à SP 135.</w:t>
      </w:r>
      <w:r w:rsidR="00F54A43">
        <w:rPr>
          <w:rFonts w:ascii="Arial" w:hAnsi="Arial" w:cs="Arial"/>
          <w:sz w:val="24"/>
          <w:szCs w:val="24"/>
        </w:rPr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8549A5">
        <w:rPr>
          <w:rFonts w:ascii="Arial" w:hAnsi="Arial" w:cs="Arial"/>
          <w:sz w:val="24"/>
          <w:szCs w:val="24"/>
        </w:rPr>
        <w:t>A</w:t>
      </w:r>
      <w:r w:rsidR="00AB13AE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478D" w:rsidRDefault="00A35AE9" w:rsidP="00A34B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proceda </w:t>
      </w:r>
      <w:r w:rsidR="00C8313B">
        <w:rPr>
          <w:rFonts w:ascii="Arial" w:hAnsi="Arial" w:cs="Arial"/>
          <w:sz w:val="24"/>
          <w:szCs w:val="24"/>
        </w:rPr>
        <w:t xml:space="preserve">a troca de </w:t>
      </w:r>
      <w:proofErr w:type="gramStart"/>
      <w:r w:rsidR="008549A5">
        <w:rPr>
          <w:rFonts w:ascii="Arial" w:hAnsi="Arial" w:cs="Arial"/>
          <w:sz w:val="24"/>
          <w:szCs w:val="24"/>
        </w:rPr>
        <w:t>6</w:t>
      </w:r>
      <w:proofErr w:type="gramEnd"/>
      <w:r w:rsidR="008549A5">
        <w:rPr>
          <w:rFonts w:ascii="Arial" w:hAnsi="Arial" w:cs="Arial"/>
          <w:sz w:val="24"/>
          <w:szCs w:val="24"/>
        </w:rPr>
        <w:t xml:space="preserve"> lâmpadas sequenciais na Av. Paulo Augusto Bertolucci nº 505 defronte ao Condomínio Cintéc, paralela à SP 135.  </w:t>
      </w: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93911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solicitando essa providencia, pois, da forma que se encontra o local está escuro causando transtornos e insegurança.</w:t>
      </w:r>
    </w:p>
    <w:p w:rsidR="00222D82" w:rsidRDefault="00222D82" w:rsidP="00113B31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549A5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8313B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ab1e9bf3504c8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09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47FA0"/>
    <w:rsid w:val="00156957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0544"/>
    <w:rsid w:val="00621ABD"/>
    <w:rsid w:val="00623BB8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18D9"/>
    <w:rsid w:val="00AE28DE"/>
    <w:rsid w:val="00AE702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27A4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EF7C21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9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639b099-bd93-4618-bcc8-3902645ce1ec.png" Id="R80def14f04c74d4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39b099-bd93-4618-bcc8-3902645ce1ec.png" Id="Re7ab1e9bf3504c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9FEC-88B5-412A-B5D2-90A120AB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121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393</cp:revision>
  <cp:lastPrinted>2014-10-17T18:19:00Z</cp:lastPrinted>
  <dcterms:created xsi:type="dcterms:W3CDTF">2014-01-16T16:53:00Z</dcterms:created>
  <dcterms:modified xsi:type="dcterms:W3CDTF">2017-09-12T13:18:00Z</dcterms:modified>
</cp:coreProperties>
</file>