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conclua a pintura da faixa de pedestre da Rua </w:t>
      </w:r>
      <w:r w:rsidR="00C2304E">
        <w:rPr>
          <w:rFonts w:ascii="Arial" w:hAnsi="Arial" w:cs="Arial"/>
          <w:sz w:val="24"/>
          <w:szCs w:val="24"/>
        </w:rPr>
        <w:t>Egídio</w:t>
      </w:r>
      <w:r w:rsidR="005642F3">
        <w:rPr>
          <w:rFonts w:ascii="Arial" w:hAnsi="Arial" w:cs="Arial"/>
          <w:sz w:val="24"/>
          <w:szCs w:val="24"/>
        </w:rPr>
        <w:t xml:space="preserve"> Barbosa esquina com a Rua Urandi, no Planalto do Sol II</w:t>
      </w:r>
      <w:r w:rsidR="00F13AEA">
        <w:rPr>
          <w:rFonts w:ascii="Arial" w:hAnsi="Arial" w:cs="Arial"/>
          <w:sz w:val="24"/>
          <w:szCs w:val="24"/>
        </w:rPr>
        <w:t>.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5642F3">
        <w:rPr>
          <w:rFonts w:ascii="Arial" w:hAnsi="Arial" w:cs="Arial"/>
          <w:sz w:val="24"/>
          <w:szCs w:val="24"/>
        </w:rPr>
        <w:t xml:space="preserve">que conclua a pintura da faixa de pedestre da Rua </w:t>
      </w:r>
      <w:r w:rsidR="00C2304E">
        <w:rPr>
          <w:rFonts w:ascii="Arial" w:hAnsi="Arial" w:cs="Arial"/>
          <w:sz w:val="24"/>
          <w:szCs w:val="24"/>
        </w:rPr>
        <w:t>Egídio</w:t>
      </w:r>
      <w:r w:rsidR="005642F3">
        <w:rPr>
          <w:rFonts w:ascii="Arial" w:hAnsi="Arial" w:cs="Arial"/>
          <w:sz w:val="24"/>
          <w:szCs w:val="24"/>
        </w:rPr>
        <w:t xml:space="preserve"> Barbosa esquina com a Rua Urandi, no Planalto do Sol II.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1C478D">
        <w:rPr>
          <w:rFonts w:ascii="Arial" w:hAnsi="Arial" w:cs="Arial"/>
          <w:sz w:val="24"/>
          <w:szCs w:val="24"/>
        </w:rPr>
        <w:t xml:space="preserve">a referida sinalização </w:t>
      </w:r>
      <w:r w:rsidR="005642F3">
        <w:rPr>
          <w:rFonts w:ascii="Arial" w:hAnsi="Arial" w:cs="Arial"/>
          <w:sz w:val="24"/>
          <w:szCs w:val="24"/>
        </w:rPr>
        <w:t>não foi finalizada nos quatro cantos do cruzamento, os munícipes fazem a travessia sem ter indicação do local correto.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642F3">
        <w:rPr>
          <w:rFonts w:ascii="Arial" w:hAnsi="Arial" w:cs="Arial"/>
          <w:sz w:val="24"/>
          <w:szCs w:val="24"/>
        </w:rPr>
        <w:t>1</w:t>
      </w:r>
      <w:r w:rsidR="00C2304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16793450a346e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2F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04E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3AEA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4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b11437-9006-48ff-8ad3-f03d7769bf96.png" Id="R7848ed9d9ed7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b11437-9006-48ff-8ad3-f03d7769bf96.png" Id="R2816793450a346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5B48-5705-434C-996D-8DEAE5FD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128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376</cp:revision>
  <cp:lastPrinted>2014-10-17T18:19:00Z</cp:lastPrinted>
  <dcterms:created xsi:type="dcterms:W3CDTF">2014-01-16T16:53:00Z</dcterms:created>
  <dcterms:modified xsi:type="dcterms:W3CDTF">2017-08-14T16:51:00Z</dcterms:modified>
</cp:coreProperties>
</file>