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>Sugere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>verifique a possibilidade de instalar um semáforo no cruzamento da Avenida Corifeu de Azevedo Marques com Ruas 21 de Abril, Costa Rita e Marechal Hermes da Fonseca no Sartori.</w:t>
      </w:r>
      <w:r w:rsidR="006E3D32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>verifique a possibilidade de instalar um semáforo no cruzamento da Avenida Corifeu de Azevedo Marques com Ruas 21 de Abril, Costa Rita e Marechal Hermes da Fonseca no Sartori.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5D053E">
        <w:rPr>
          <w:rFonts w:ascii="Arial" w:hAnsi="Arial" w:cs="Arial"/>
          <w:sz w:val="24"/>
          <w:szCs w:val="24"/>
        </w:rPr>
        <w:t>segundo eles o referido cruzamento que liga importantes e populosos bairros do município, tem grande fluxo de veículos e pedestres.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6220fa792847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053E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bc9476-8ae3-469f-acca-6878573d0085.png" Id="R44df65bcb3434a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bc9476-8ae3-469f-acca-6878573d0085.png" Id="R286220fa792847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5FD2-F029-4284-9672-FCC4882F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142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2017-07-20T13:34:00Z</dcterms:modified>
</cp:coreProperties>
</file>