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3F2868">
        <w:rPr>
          <w:rFonts w:ascii="Arial" w:hAnsi="Arial" w:cs="Arial"/>
          <w:sz w:val="24"/>
          <w:szCs w:val="24"/>
        </w:rPr>
        <w:t>a execução de ser</w:t>
      </w:r>
      <w:r w:rsidR="00CD2521">
        <w:rPr>
          <w:rFonts w:ascii="Arial" w:hAnsi="Arial" w:cs="Arial"/>
          <w:sz w:val="24"/>
          <w:szCs w:val="24"/>
        </w:rPr>
        <w:t>viços de troca de lâmpada</w:t>
      </w:r>
      <w:proofErr w:type="gramEnd"/>
      <w:r w:rsidR="00CD2521">
        <w:rPr>
          <w:rFonts w:ascii="Arial" w:hAnsi="Arial" w:cs="Arial"/>
          <w:sz w:val="24"/>
          <w:szCs w:val="24"/>
        </w:rPr>
        <w:t xml:space="preserve"> com problema em poste de iluminação pública na Rua Tupis, em frente ao número 706, no Jardim São Francisco.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CD2521">
        <w:rPr>
          <w:rFonts w:ascii="Arial" w:hAnsi="Arial" w:cs="Arial"/>
          <w:sz w:val="24"/>
          <w:szCs w:val="24"/>
        </w:rPr>
        <w:t>o de troca de lâmpada com problema em poste de iluminação pública na Rua Tupis, em frente ao número 706, no Jardim São Francisco.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F2868" w:rsidRPr="00A70E24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CD2521">
        <w:rPr>
          <w:rFonts w:ascii="Arial" w:hAnsi="Arial" w:cs="Arial"/>
          <w:sz w:val="24"/>
          <w:szCs w:val="24"/>
        </w:rPr>
        <w:t xml:space="preserve">do bairro e, em especial, o </w:t>
      </w:r>
      <w:proofErr w:type="gramStart"/>
      <w:r w:rsidR="00CD2521">
        <w:rPr>
          <w:rFonts w:ascii="Arial" w:hAnsi="Arial" w:cs="Arial"/>
          <w:sz w:val="24"/>
          <w:szCs w:val="24"/>
        </w:rPr>
        <w:t>Sr.</w:t>
      </w:r>
      <w:proofErr w:type="gramEnd"/>
      <w:r w:rsidR="00CD2521">
        <w:rPr>
          <w:rFonts w:ascii="Arial" w:hAnsi="Arial" w:cs="Arial"/>
          <w:sz w:val="24"/>
          <w:szCs w:val="24"/>
        </w:rPr>
        <w:t xml:space="preserve"> Pardal dos Espetinhos, reivindica a troca de lâmpada ou conserto localizada no endereço citado. Segundo ele, a lâmpada acende e apaga e quando apagada oferece riscos à segurança das pessoas. Pede providências para reparos o mais urgente possível. Já reclamou no setor da Prefeitura, mas até o momento não foi atendido.</w:t>
      </w: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2521">
        <w:rPr>
          <w:rFonts w:ascii="Arial" w:hAnsi="Arial" w:cs="Arial"/>
          <w:sz w:val="24"/>
          <w:szCs w:val="24"/>
        </w:rPr>
        <w:t>10</w:t>
      </w:r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  <w:bookmarkStart w:id="0" w:name="_GoBack"/>
      <w:bookmarkEnd w:id="0"/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285ce864cc48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acfb10-8d8e-493c-9822-a8c5ab1e2a23.png" Id="R4e591278bb9e4e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acfb10-8d8e-493c-9822-a8c5ab1e2a23.png" Id="R3c285ce864cc48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2017-07-10T18:27:00Z</dcterms:created>
  <dcterms:modified xsi:type="dcterms:W3CDTF">2017-07-10T18:27:00Z</dcterms:modified>
</cp:coreProperties>
</file>