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847262">
        <w:rPr>
          <w:rFonts w:ascii="Arial" w:hAnsi="Arial" w:cs="Arial"/>
          <w:sz w:val="24"/>
          <w:szCs w:val="24"/>
        </w:rPr>
        <w:t>Curitiba</w:t>
      </w:r>
      <w:r w:rsidR="00CC6A8C">
        <w:rPr>
          <w:rFonts w:ascii="Arial" w:hAnsi="Arial" w:cs="Arial"/>
          <w:sz w:val="24"/>
          <w:szCs w:val="24"/>
        </w:rPr>
        <w:t xml:space="preserve"> </w:t>
      </w:r>
      <w:r w:rsidR="00A52E26">
        <w:rPr>
          <w:rFonts w:ascii="Arial" w:hAnsi="Arial" w:cs="Arial"/>
          <w:sz w:val="24"/>
          <w:szCs w:val="24"/>
        </w:rPr>
        <w:t xml:space="preserve">esquina com a </w:t>
      </w:r>
      <w:r w:rsidR="00B83D08">
        <w:rPr>
          <w:rFonts w:ascii="Arial" w:hAnsi="Arial" w:cs="Arial"/>
          <w:sz w:val="24"/>
          <w:szCs w:val="24"/>
        </w:rPr>
        <w:t xml:space="preserve">Rua </w:t>
      </w:r>
      <w:r w:rsidR="00847262">
        <w:rPr>
          <w:rFonts w:ascii="Arial" w:hAnsi="Arial" w:cs="Arial"/>
          <w:sz w:val="24"/>
          <w:szCs w:val="24"/>
        </w:rPr>
        <w:t xml:space="preserve">do </w:t>
      </w:r>
      <w:r w:rsidR="00334959">
        <w:rPr>
          <w:rFonts w:ascii="Arial" w:hAnsi="Arial" w:cs="Arial"/>
          <w:sz w:val="24"/>
          <w:szCs w:val="24"/>
        </w:rPr>
        <w:t>Algodão</w:t>
      </w:r>
      <w:r w:rsidR="00A52E26">
        <w:rPr>
          <w:rFonts w:ascii="Arial" w:hAnsi="Arial" w:cs="Arial"/>
          <w:sz w:val="24"/>
          <w:szCs w:val="24"/>
        </w:rPr>
        <w:t>, no b</w:t>
      </w:r>
      <w:r w:rsidR="00A374F9">
        <w:rPr>
          <w:rFonts w:ascii="Arial" w:hAnsi="Arial" w:cs="Arial"/>
          <w:sz w:val="24"/>
          <w:szCs w:val="24"/>
        </w:rPr>
        <w:t xml:space="preserve">airro </w:t>
      </w:r>
      <w:r w:rsidR="00847262">
        <w:rPr>
          <w:rFonts w:ascii="Arial" w:hAnsi="Arial" w:cs="Arial"/>
          <w:sz w:val="24"/>
          <w:szCs w:val="24"/>
        </w:rPr>
        <w:t>Esmeralda.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847262">
        <w:rPr>
          <w:rFonts w:ascii="Arial" w:hAnsi="Arial" w:cs="Arial"/>
          <w:sz w:val="24"/>
          <w:szCs w:val="24"/>
        </w:rPr>
        <w:t xml:space="preserve">Rua Curitiba esquina com a Rua do </w:t>
      </w:r>
      <w:r w:rsidR="00334959">
        <w:rPr>
          <w:rFonts w:ascii="Arial" w:hAnsi="Arial" w:cs="Arial"/>
          <w:sz w:val="24"/>
          <w:szCs w:val="24"/>
        </w:rPr>
        <w:t>Algodão</w:t>
      </w:r>
      <w:r w:rsidR="00847262">
        <w:rPr>
          <w:rFonts w:ascii="Arial" w:hAnsi="Arial" w:cs="Arial"/>
          <w:sz w:val="24"/>
          <w:szCs w:val="24"/>
        </w:rPr>
        <w:t>, no bairro Esmeralda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440D5">
        <w:rPr>
          <w:rFonts w:ascii="Arial" w:hAnsi="Arial" w:cs="Arial"/>
          <w:sz w:val="24"/>
          <w:szCs w:val="24"/>
        </w:rPr>
        <w:t>enário “Dr. Tancredo Neves”, em 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1" w:rsidRDefault="00EC16E1">
      <w:r>
        <w:separator/>
      </w:r>
    </w:p>
  </w:endnote>
  <w:endnote w:type="continuationSeparator" w:id="0">
    <w:p w:rsidR="00EC16E1" w:rsidRDefault="00EC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1" w:rsidRDefault="00EC16E1">
      <w:r>
        <w:separator/>
      </w:r>
    </w:p>
  </w:footnote>
  <w:footnote w:type="continuationSeparator" w:id="0">
    <w:p w:rsidR="00EC16E1" w:rsidRDefault="00EC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7c8f8928a645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40D5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74B5"/>
    <w:rsid w:val="00334959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7262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3D08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C6A8C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C16E1"/>
    <w:rsid w:val="00ED0B6B"/>
    <w:rsid w:val="00EE15CE"/>
    <w:rsid w:val="00EE7983"/>
    <w:rsid w:val="00EE7BC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aa4c6d-b6f5-4985-bb24-214120bac67f.png" Id="R8ff6fdf9b7da45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aa4c6d-b6f5-4985-bb24-214120bac67f.png" Id="R917c8f8928a645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2017-06-21T19:14:00Z</dcterms:created>
  <dcterms:modified xsi:type="dcterms:W3CDTF">2017-06-23T18:31:00Z</dcterms:modified>
</cp:coreProperties>
</file>