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área publica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852532">
        <w:rPr>
          <w:rFonts w:ascii="Arial" w:hAnsi="Arial" w:cs="Arial"/>
          <w:sz w:val="24"/>
          <w:szCs w:val="24"/>
        </w:rPr>
        <w:t xml:space="preserve">ao redor da UBS Dr. </w:t>
      </w:r>
      <w:r w:rsidR="00D01E11">
        <w:rPr>
          <w:rFonts w:ascii="Arial" w:hAnsi="Arial" w:cs="Arial"/>
          <w:sz w:val="24"/>
          <w:szCs w:val="24"/>
        </w:rPr>
        <w:t>Carlos Peres localizado na Rua Itororó no Bairro 31 de Março</w:t>
      </w:r>
      <w:r w:rsidR="008525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limpeza </w:t>
      </w:r>
      <w:r w:rsidR="00852532">
        <w:rPr>
          <w:rFonts w:ascii="Arial" w:hAnsi="Arial" w:cs="Arial"/>
          <w:sz w:val="24"/>
          <w:szCs w:val="24"/>
        </w:rPr>
        <w:t xml:space="preserve">em área publica ao redor da </w:t>
      </w:r>
      <w:r w:rsidR="00D01E11">
        <w:rPr>
          <w:rFonts w:ascii="Arial" w:hAnsi="Arial" w:cs="Arial"/>
          <w:sz w:val="24"/>
          <w:szCs w:val="24"/>
        </w:rPr>
        <w:t>UBS Dr. Carlos Peres localizado na Rua Itororó no Bairro 31 de Março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tratar de área em torno de uma UBS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E1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01E1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28110ac1f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01E11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9fd10d-9e03-4b20-b34f-87330375a958.png" Id="R5be4dad7c8084b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9fd10d-9e03-4b20-b34f-87330375a958.png" Id="R47928110ac1f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583D-0A65-4E56-BB87-80B25AE7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2017-04-20T14:20:00Z</dcterms:modified>
</cp:coreProperties>
</file>