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1914D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1914DB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 d</w:t>
      </w:r>
      <w:r w:rsidR="001914DB">
        <w:rPr>
          <w:rFonts w:ascii="Arial" w:hAnsi="Arial" w:cs="Arial"/>
          <w:sz w:val="24"/>
          <w:szCs w:val="24"/>
        </w:rPr>
        <w:t>o Vidro, 894, no Bairro Jardim Pérola.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914D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1914DB">
        <w:rPr>
          <w:rFonts w:ascii="Arial" w:hAnsi="Arial" w:cs="Arial"/>
          <w:bCs/>
          <w:sz w:val="24"/>
          <w:szCs w:val="24"/>
        </w:rPr>
        <w:t>do Vidro, 894</w:t>
      </w:r>
      <w:r w:rsidRPr="00F75516">
        <w:rPr>
          <w:rFonts w:ascii="Arial" w:hAnsi="Arial" w:cs="Arial"/>
          <w:bCs/>
          <w:sz w:val="24"/>
          <w:szCs w:val="24"/>
        </w:rPr>
        <w:t>, no bairro Jardim  P</w:t>
      </w:r>
      <w:r w:rsidR="001914DB">
        <w:rPr>
          <w:rFonts w:ascii="Arial" w:hAnsi="Arial" w:cs="Arial"/>
          <w:bCs/>
          <w:sz w:val="24"/>
          <w:szCs w:val="24"/>
        </w:rPr>
        <w:t>érola, n</w:t>
      </w:r>
      <w:r w:rsidRPr="00F75516">
        <w:rPr>
          <w:rFonts w:ascii="Arial" w:hAnsi="Arial" w:cs="Arial"/>
          <w:bCs/>
          <w:sz w:val="24"/>
          <w:szCs w:val="24"/>
        </w:rPr>
        <w:t>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14DB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914DB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914D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914D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914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C4" w:rsidRDefault="005D12C4">
      <w:r>
        <w:separator/>
      </w:r>
    </w:p>
  </w:endnote>
  <w:endnote w:type="continuationSeparator" w:id="0">
    <w:p w:rsidR="005D12C4" w:rsidRDefault="005D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C4" w:rsidRDefault="005D12C4">
      <w:r>
        <w:separator/>
      </w:r>
    </w:p>
  </w:footnote>
  <w:footnote w:type="continuationSeparator" w:id="0">
    <w:p w:rsidR="005D12C4" w:rsidRDefault="005D1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14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14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914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47ed12204e4b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14DB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D12C4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05f223-e8ad-4356-aad1-54044d6cde8d.png" Id="Re198b4b7e3e34a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705f223-e8ad-4356-aad1-54044d6cde8d.png" Id="Rf247ed12204e4b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2017-04-12T18:43:00Z</dcterms:created>
  <dcterms:modified xsi:type="dcterms:W3CDTF">2017-04-12T18:43:00Z</dcterms:modified>
</cp:coreProperties>
</file>