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troca </w:t>
      </w:r>
      <w:r w:rsidR="00225C6D">
        <w:rPr>
          <w:rFonts w:ascii="Arial" w:hAnsi="Arial" w:cs="Arial"/>
          <w:sz w:val="24"/>
          <w:szCs w:val="24"/>
        </w:rPr>
        <w:t>das lâmpadas queimadas na Praça defronte a Capela Espirito Santo no Pq. Olaria.</w:t>
      </w:r>
    </w:p>
    <w:p w:rsidR="00F97CF2" w:rsidRDefault="00F97CF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5C6D" w:rsidRDefault="00A35AE9" w:rsidP="00225C6D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troca </w:t>
      </w:r>
      <w:r w:rsidR="00225C6D">
        <w:rPr>
          <w:rFonts w:ascii="Arial" w:hAnsi="Arial" w:cs="Arial"/>
          <w:sz w:val="24"/>
          <w:szCs w:val="24"/>
        </w:rPr>
        <w:t>das lâmpadas queimadas na Praça defronte a Capela Espirito Santo no Pq. Olaria.</w:t>
      </w:r>
    </w:p>
    <w:p w:rsidR="00F97CF2" w:rsidRDefault="00F97CF2" w:rsidP="00F97CF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B5E54" w:rsidRDefault="006B5E54" w:rsidP="002503A7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 solicitando essa providencia, pois da forma que se encontra o local está escuro, causando</w:t>
      </w:r>
      <w:r w:rsidR="00D628F3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transtornos e insegurança</w:t>
      </w:r>
      <w:r w:rsidR="008A2030">
        <w:rPr>
          <w:rFonts w:ascii="Arial" w:hAnsi="Arial" w:cs="Arial"/>
          <w:sz w:val="24"/>
          <w:szCs w:val="24"/>
        </w:rPr>
        <w:t>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11E">
        <w:rPr>
          <w:rFonts w:ascii="Arial" w:hAnsi="Arial" w:cs="Arial"/>
          <w:sz w:val="24"/>
          <w:szCs w:val="24"/>
        </w:rPr>
        <w:t>0</w:t>
      </w:r>
      <w:r w:rsidR="00F97CF2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ebeedb159f40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9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25C6D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07CF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0CA1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1F38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9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0b1548-6b34-432e-b21f-a99ee5091abc.png" Id="Rbceb118fd30b4b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0b1548-6b34-432e-b21f-a99ee5091abc.png" Id="R7febeedb159f40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B56A-ED4A-458B-A2E7-86BA7ABB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108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282</cp:revision>
  <cp:lastPrinted>2014-10-17T18:19:00Z</cp:lastPrinted>
  <dcterms:created xsi:type="dcterms:W3CDTF">2014-01-16T16:53:00Z</dcterms:created>
  <dcterms:modified xsi:type="dcterms:W3CDTF">2017-04-05T13:54:00Z</dcterms:modified>
</cp:coreProperties>
</file>