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3B6C76">
        <w:rPr>
          <w:rFonts w:ascii="Arial" w:hAnsi="Arial" w:cs="Arial"/>
          <w:sz w:val="24"/>
          <w:szCs w:val="24"/>
        </w:rPr>
        <w:t>Rua do Couro, defronte ao nº 891, n o bairro Cidade Nova.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3B6C76">
        <w:rPr>
          <w:rFonts w:ascii="Arial" w:hAnsi="Arial" w:cs="Arial"/>
          <w:sz w:val="24"/>
          <w:szCs w:val="24"/>
        </w:rPr>
        <w:t>Rua do Couro, defronte ao nº 891, n o bairro Cidade Nova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B6C76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8C08F1">
        <w:rPr>
          <w:rFonts w:ascii="Arial" w:hAnsi="Arial" w:cs="Arial"/>
          <w:sz w:val="24"/>
          <w:szCs w:val="24"/>
        </w:rPr>
        <w:t>Março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35fc00f03c41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B6C76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5dbae0-0c5c-41ea-910d-82c3dd2bdc6e.png" Id="R83830a29676b4a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5dbae0-0c5c-41ea-910d-82c3dd2bdc6e.png" Id="R4535fc00f03c41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2017-03-29T17:32:00Z</dcterms:created>
  <dcterms:modified xsi:type="dcterms:W3CDTF">2017-03-29T17:32:00Z</dcterms:modified>
</cp:coreProperties>
</file>