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4D42D3">
        <w:rPr>
          <w:rFonts w:ascii="Arial" w:hAnsi="Arial" w:cs="Arial"/>
          <w:sz w:val="24"/>
          <w:szCs w:val="24"/>
        </w:rPr>
        <w:t>Praça Pública</w:t>
      </w:r>
      <w:r>
        <w:rPr>
          <w:rFonts w:ascii="Arial" w:hAnsi="Arial" w:cs="Arial"/>
          <w:sz w:val="24"/>
          <w:szCs w:val="24"/>
        </w:rPr>
        <w:t xml:space="preserve">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4D42D3">
        <w:rPr>
          <w:rFonts w:ascii="Arial" w:hAnsi="Arial" w:cs="Arial"/>
          <w:sz w:val="24"/>
          <w:szCs w:val="24"/>
        </w:rPr>
        <w:t>Marechal Bitencourt, próximo á UBS, no bairro Conj. Hab. 31 de Março.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</w:t>
      </w:r>
      <w:r w:rsidR="004D42D3">
        <w:rPr>
          <w:rFonts w:ascii="Arial" w:hAnsi="Arial" w:cs="Arial"/>
          <w:sz w:val="24"/>
          <w:szCs w:val="24"/>
        </w:rPr>
        <w:t>Praça Pública localizado na Rua Marechal Bitencourt, próximo á UBS, no bairro Conj. Hab. 31 de Março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4D42D3">
        <w:rPr>
          <w:rFonts w:ascii="Arial" w:hAnsi="Arial" w:cs="Arial"/>
        </w:rPr>
        <w:t>utilização da área, e causando insegurança dos munícipes pelo risco</w:t>
      </w:r>
      <w:proofErr w:type="gramStart"/>
      <w:r w:rsidR="004D42D3">
        <w:rPr>
          <w:rFonts w:ascii="Arial" w:hAnsi="Arial" w:cs="Arial"/>
        </w:rPr>
        <w:t xml:space="preserve">  </w:t>
      </w:r>
      <w:proofErr w:type="gramEnd"/>
      <w:r w:rsidR="004D42D3">
        <w:rPr>
          <w:rFonts w:ascii="Arial" w:hAnsi="Arial" w:cs="Arial"/>
        </w:rPr>
        <w:t>de ter animais peçonhentos.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D42D3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D42D3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B8102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cbb064697243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42D3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e80ef1-ea79-436b-a00a-e14e093d33c6.png" Id="Rca741c4c7271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e80ef1-ea79-436b-a00a-e14e093d33c6.png" Id="R8bcbb064697243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2017-02-17T12:35:00Z</dcterms:created>
  <dcterms:modified xsi:type="dcterms:W3CDTF">2017-02-17T12:35:00Z</dcterms:modified>
</cp:coreProperties>
</file>