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794AD0">
        <w:rPr>
          <w:rFonts w:ascii="Arial" w:hAnsi="Arial" w:cs="Arial"/>
          <w:sz w:val="24"/>
          <w:szCs w:val="24"/>
        </w:rPr>
        <w:t>Jaú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794AD0">
        <w:rPr>
          <w:rFonts w:ascii="Arial" w:hAnsi="Arial" w:cs="Arial"/>
          <w:sz w:val="24"/>
          <w:szCs w:val="24"/>
        </w:rPr>
        <w:t>defronte do nº 291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794AD0">
        <w:rPr>
          <w:rFonts w:ascii="Arial" w:hAnsi="Arial" w:cs="Arial"/>
          <w:sz w:val="24"/>
          <w:szCs w:val="24"/>
        </w:rPr>
        <w:t>bairro Cidade Nova II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794AD0" w:rsidRPr="00794AD0">
        <w:rPr>
          <w:rFonts w:ascii="Arial" w:hAnsi="Arial" w:cs="Arial"/>
          <w:sz w:val="24"/>
          <w:szCs w:val="24"/>
        </w:rPr>
        <w:t>Rua Jaú, defronte do nº 291, no bairro Cidade Nova II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Default="000376CF" w:rsidP="000376CF">
      <w:pPr>
        <w:pStyle w:val="Recuodecorpodetexto2"/>
        <w:ind w:firstLine="0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</w:t>
      </w:r>
    </w:p>
    <w:p w:rsidR="00794AD0" w:rsidRPr="00F75516" w:rsidRDefault="00794AD0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4AD0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94AD0">
        <w:rPr>
          <w:rFonts w:ascii="Arial" w:hAnsi="Arial" w:cs="Arial"/>
          <w:sz w:val="24"/>
          <w:szCs w:val="24"/>
        </w:rPr>
        <w:t>fevereieo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bbca0ad00243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94AD0"/>
    <w:rsid w:val="007C533F"/>
    <w:rsid w:val="00842B7A"/>
    <w:rsid w:val="008F3EC7"/>
    <w:rsid w:val="009E303F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9a534f-12cf-444c-8c90-d0cee06c7222.png" Id="Rfefd7ce062494d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9a534f-12cf-444c-8c90-d0cee06c7222.png" Id="R95bbca0ad00243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2016-05-20T13:54:00Z</cp:lastPrinted>
  <dcterms:created xsi:type="dcterms:W3CDTF">2017-02-03T18:43:00Z</dcterms:created>
  <dcterms:modified xsi:type="dcterms:W3CDTF">2017-02-03T18:43:00Z</dcterms:modified>
</cp:coreProperties>
</file>