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A5" w:rsidRPr="00F92A10" w:rsidRDefault="002B74A5" w:rsidP="00161155">
      <w:pPr>
        <w:pStyle w:val="Ttulo"/>
        <w:rPr>
          <w:sz w:val="23"/>
          <w:szCs w:val="23"/>
        </w:rPr>
      </w:pPr>
      <w:bookmarkStart w:id="0" w:name="_GoBack"/>
      <w:bookmarkEnd w:id="0"/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541</w:t>
      </w:r>
      <w:r w:rsidRPr="00F92A10">
        <w:rPr>
          <w:sz w:val="23"/>
          <w:szCs w:val="23"/>
        </w:rPr>
        <w:t>/09</w:t>
      </w:r>
    </w:p>
    <w:p w:rsidR="002B74A5" w:rsidRPr="00F92A10" w:rsidRDefault="002B74A5" w:rsidP="00161155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2B74A5" w:rsidRPr="00F92A10" w:rsidRDefault="002B74A5" w:rsidP="00161155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2B74A5" w:rsidRDefault="002B74A5" w:rsidP="00161155">
      <w:pPr>
        <w:pStyle w:val="Recuodecorpodetexto"/>
        <w:rPr>
          <w:sz w:val="23"/>
          <w:szCs w:val="23"/>
        </w:rPr>
      </w:pPr>
      <w:r w:rsidRPr="00F92A10">
        <w:rPr>
          <w:sz w:val="23"/>
          <w:szCs w:val="23"/>
        </w:rPr>
        <w:t>“</w:t>
      </w:r>
      <w:r>
        <w:rPr>
          <w:sz w:val="23"/>
          <w:szCs w:val="23"/>
        </w:rPr>
        <w:t>Referente ao espaço localizado na Rua Amadeu Tortelli, nº 77, esquina com a Avenida Antonio Pedroso, antiga Escola José Luiz Gomes da Silva (Zelo)”.</w:t>
      </w:r>
    </w:p>
    <w:p w:rsidR="002B74A5" w:rsidRDefault="002B74A5" w:rsidP="00161155">
      <w:pPr>
        <w:pStyle w:val="Recuodecorpodetexto"/>
        <w:rPr>
          <w:sz w:val="23"/>
          <w:szCs w:val="23"/>
        </w:rPr>
      </w:pPr>
    </w:p>
    <w:p w:rsidR="002B74A5" w:rsidRDefault="002B74A5" w:rsidP="00161155">
      <w:pPr>
        <w:pStyle w:val="Recuodecorpodetexto"/>
        <w:rPr>
          <w:sz w:val="23"/>
          <w:szCs w:val="23"/>
        </w:rPr>
      </w:pPr>
    </w:p>
    <w:p w:rsidR="002B74A5" w:rsidRPr="00F92A10" w:rsidRDefault="002B74A5" w:rsidP="00161155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>que, diversos munícipes procuraram por este</w:t>
      </w:r>
      <w:r>
        <w:rPr>
          <w:bCs/>
          <w:sz w:val="23"/>
          <w:szCs w:val="23"/>
        </w:rPr>
        <w:t xml:space="preserve"> ve</w:t>
      </w:r>
      <w:r w:rsidRPr="00F92A10">
        <w:rPr>
          <w:bCs/>
          <w:sz w:val="23"/>
          <w:szCs w:val="23"/>
        </w:rPr>
        <w:t>reador</w:t>
      </w:r>
      <w:r>
        <w:rPr>
          <w:bCs/>
          <w:sz w:val="23"/>
          <w:szCs w:val="23"/>
        </w:rPr>
        <w:t>,</w:t>
      </w:r>
      <w:r w:rsidRPr="00F92A10">
        <w:rPr>
          <w:bCs/>
          <w:sz w:val="23"/>
          <w:szCs w:val="23"/>
        </w:rPr>
        <w:t xml:space="preserve"> solicitando </w:t>
      </w:r>
      <w:r>
        <w:rPr>
          <w:bCs/>
          <w:sz w:val="23"/>
          <w:szCs w:val="23"/>
        </w:rPr>
        <w:t>ativar o espaço onde se localizava a Escola José Luiz Gomes da Silva, na Rua Amadeu Tortelli, nº 77, no Conjunto Habitacional dos Trabalhadores, e assim, beneficiar a comunidade, e</w:t>
      </w:r>
    </w:p>
    <w:p w:rsidR="002B74A5" w:rsidRPr="00F92A10" w:rsidRDefault="002B74A5" w:rsidP="00161155">
      <w:pPr>
        <w:pStyle w:val="Recuodecorpodetexto"/>
        <w:ind w:left="0" w:firstLine="1440"/>
        <w:rPr>
          <w:bCs/>
          <w:sz w:val="23"/>
          <w:szCs w:val="23"/>
        </w:rPr>
      </w:pPr>
    </w:p>
    <w:p w:rsidR="002B74A5" w:rsidRDefault="002B74A5" w:rsidP="00161155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Considerando-se</w:t>
      </w:r>
      <w:r w:rsidRPr="00F92A10">
        <w:rPr>
          <w:bCs/>
          <w:sz w:val="23"/>
          <w:szCs w:val="23"/>
        </w:rPr>
        <w:t xml:space="preserve"> que, esse bairro possui centenas de famílias, que se beneficiariam com</w:t>
      </w:r>
      <w:r>
        <w:rPr>
          <w:bCs/>
          <w:sz w:val="23"/>
          <w:szCs w:val="23"/>
        </w:rPr>
        <w:t xml:space="preserve"> a ativação desse espaço, bem como do parque infantil que lá existe, ajudando assim a conservar o patrimônio público e extinguindo o local para usuários de drogas e marginais,</w:t>
      </w:r>
    </w:p>
    <w:p w:rsidR="002B74A5" w:rsidRDefault="002B74A5" w:rsidP="00161155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Cs/>
          <w:sz w:val="23"/>
          <w:szCs w:val="23"/>
        </w:rPr>
        <w:t xml:space="preserve"> </w:t>
      </w:r>
    </w:p>
    <w:p w:rsidR="002B74A5" w:rsidRPr="00F92A10" w:rsidRDefault="002B74A5" w:rsidP="00161155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REQUE</w:t>
      </w:r>
      <w:r>
        <w:rPr>
          <w:b/>
          <w:sz w:val="23"/>
          <w:szCs w:val="23"/>
        </w:rPr>
        <w:t>I</w:t>
      </w:r>
      <w:r w:rsidRPr="00F92A10">
        <w:rPr>
          <w:b/>
          <w:sz w:val="23"/>
          <w:szCs w:val="23"/>
        </w:rPr>
        <w:t>RO</w:t>
      </w:r>
      <w:r w:rsidRPr="00F92A10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2B74A5" w:rsidRPr="00F92A10" w:rsidRDefault="002B74A5" w:rsidP="00161155">
      <w:pPr>
        <w:pStyle w:val="Recuodecorpodetexto"/>
        <w:ind w:left="0" w:firstLine="1440"/>
        <w:rPr>
          <w:sz w:val="23"/>
          <w:szCs w:val="23"/>
        </w:rPr>
      </w:pPr>
    </w:p>
    <w:p w:rsidR="002B74A5" w:rsidRDefault="002B74A5" w:rsidP="00161155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Qual o aproveitamento previsto para este espaço?</w:t>
      </w:r>
    </w:p>
    <w:p w:rsidR="002B74A5" w:rsidRPr="00F92A10" w:rsidRDefault="002B74A5" w:rsidP="00161155">
      <w:pPr>
        <w:pStyle w:val="Recuodecorpodetexto"/>
        <w:ind w:left="0" w:firstLine="1440"/>
        <w:rPr>
          <w:sz w:val="23"/>
          <w:szCs w:val="23"/>
        </w:rPr>
      </w:pPr>
    </w:p>
    <w:p w:rsidR="002B74A5" w:rsidRDefault="002B74A5" w:rsidP="00161155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3</w:t>
      </w:r>
      <w:r w:rsidRPr="00F92A10">
        <w:rPr>
          <w:sz w:val="23"/>
          <w:szCs w:val="23"/>
        </w:rPr>
        <w:t xml:space="preserve"> – Caso </w:t>
      </w:r>
      <w:r>
        <w:rPr>
          <w:sz w:val="23"/>
          <w:szCs w:val="23"/>
        </w:rPr>
        <w:t>seja aproveitado, verificar a possibilidade de colocar areia no solo, onde ficam os brinquedos, bem como a colocação de iluminação, pois hoje está sendo utilizado pelas crianças do bairro, e estando iluminado, poderá ser utilizado também no período noturno.</w:t>
      </w:r>
    </w:p>
    <w:p w:rsidR="002B74A5" w:rsidRPr="00F92A10" w:rsidRDefault="002B74A5" w:rsidP="00161155">
      <w:pPr>
        <w:pStyle w:val="Recuodecorpodetexto"/>
        <w:ind w:left="0" w:firstLine="1440"/>
        <w:rPr>
          <w:sz w:val="23"/>
          <w:szCs w:val="23"/>
        </w:rPr>
      </w:pPr>
    </w:p>
    <w:p w:rsidR="002B74A5" w:rsidRPr="00F92A10" w:rsidRDefault="002B74A5" w:rsidP="00161155">
      <w:pPr>
        <w:ind w:firstLine="70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2B74A5" w:rsidRPr="00F92A10" w:rsidRDefault="002B74A5" w:rsidP="00161155">
      <w:pPr>
        <w:ind w:firstLine="141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05 de março</w:t>
      </w:r>
      <w:r w:rsidRPr="00F92A10">
        <w:rPr>
          <w:rFonts w:ascii="Bookman Old Style" w:hAnsi="Bookman Old Style"/>
          <w:sz w:val="23"/>
          <w:szCs w:val="23"/>
        </w:rPr>
        <w:t xml:space="preserve"> de 2009.</w:t>
      </w:r>
    </w:p>
    <w:p w:rsidR="002B74A5" w:rsidRDefault="002B74A5" w:rsidP="00161155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2B74A5" w:rsidRPr="00F92A10" w:rsidRDefault="002B74A5" w:rsidP="00161155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2B74A5" w:rsidRDefault="002B74A5" w:rsidP="00161155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2B74A5" w:rsidRDefault="002B74A5" w:rsidP="0016115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B74A5" w:rsidRDefault="002B74A5" w:rsidP="0016115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B74A5" w:rsidRPr="00F76A7D" w:rsidRDefault="002B74A5" w:rsidP="0016115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Default="002B74A5" w:rsidP="00161155">
      <w:pPr>
        <w:pStyle w:val="Ttulo"/>
        <w:rPr>
          <w:sz w:val="23"/>
          <w:szCs w:val="23"/>
        </w:rPr>
      </w:pPr>
    </w:p>
    <w:p w:rsidR="002B74A5" w:rsidRPr="00F92A10" w:rsidRDefault="002B74A5" w:rsidP="00161155">
      <w:pPr>
        <w:pStyle w:val="Ttulo"/>
        <w:rPr>
          <w:sz w:val="23"/>
          <w:szCs w:val="23"/>
        </w:rPr>
      </w:pPr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 xml:space="preserve">        </w:t>
      </w:r>
      <w:r w:rsidRPr="00F92A10">
        <w:rPr>
          <w:sz w:val="23"/>
          <w:szCs w:val="23"/>
        </w:rPr>
        <w:t>/09</w:t>
      </w:r>
    </w:p>
    <w:p w:rsidR="002B74A5" w:rsidRPr="00F92A10" w:rsidRDefault="002B74A5" w:rsidP="00161155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tbl>
      <w:tblPr>
        <w:tblStyle w:val="Tabelacomgrade"/>
        <w:tblW w:w="9506" w:type="dxa"/>
        <w:jc w:val="center"/>
        <w:tblLook w:val="01E0" w:firstRow="1" w:lastRow="1" w:firstColumn="1" w:lastColumn="1" w:noHBand="0" w:noVBand="0"/>
      </w:tblPr>
      <w:tblGrid>
        <w:gridCol w:w="4753"/>
        <w:gridCol w:w="4753"/>
      </w:tblGrid>
      <w:tr w:rsidR="002B74A5" w:rsidRPr="00E356B4">
        <w:trPr>
          <w:jc w:val="center"/>
        </w:trPr>
        <w:tc>
          <w:tcPr>
            <w:tcW w:w="4753" w:type="dxa"/>
          </w:tcPr>
          <w:p w:rsidR="002B74A5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2B74A5" w:rsidRPr="00756EFA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756EFA">
              <w:rPr>
                <w:rFonts w:ascii="Bookman Old Style" w:hAnsi="Bookman Old Style"/>
                <w:sz w:val="23"/>
                <w:szCs w:val="23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pt;height:170pt">
                  <v:imagedata r:id="rId6" o:title="DSC00973"/>
                </v:shape>
              </w:pict>
            </w:r>
          </w:p>
          <w:p w:rsidR="002B74A5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753" w:type="dxa"/>
          </w:tcPr>
          <w:p w:rsidR="002B74A5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2B74A5" w:rsidRPr="00756EFA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756EFA">
              <w:rPr>
                <w:rFonts w:ascii="Bookman Old Style" w:hAnsi="Bookman Old Style"/>
                <w:sz w:val="23"/>
                <w:szCs w:val="23"/>
              </w:rPr>
              <w:pict>
                <v:shape id="_x0000_i1026" type="#_x0000_t75" style="width:227pt;height:170pt">
                  <v:imagedata r:id="rId7" o:title="DSC00974"/>
                </v:shape>
              </w:pict>
            </w:r>
          </w:p>
        </w:tc>
      </w:tr>
      <w:tr w:rsidR="002B74A5" w:rsidRPr="00756EFA">
        <w:trPr>
          <w:jc w:val="center"/>
        </w:trPr>
        <w:tc>
          <w:tcPr>
            <w:tcW w:w="9506" w:type="dxa"/>
            <w:gridSpan w:val="2"/>
          </w:tcPr>
          <w:p w:rsidR="002B74A5" w:rsidRDefault="002B74A5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2B74A5" w:rsidRDefault="002B74A5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756EFA">
              <w:rPr>
                <w:rFonts w:ascii="Baskerville Old Face" w:hAnsi="Baskerville Old Face"/>
                <w:sz w:val="24"/>
                <w:szCs w:val="24"/>
              </w:rPr>
              <w:t>“Quanto à possibilidade de informações referente ao antigo endereço, Rua Amadeu Tortelli, 77, esquina com a Avenida Antonio Pedroso onde se localizava a Escola José Luiz Gomes da Silva, (Zelo)</w:t>
            </w:r>
            <w:r>
              <w:rPr>
                <w:rFonts w:ascii="Baskerville Old Face" w:hAnsi="Baskerville Old Face"/>
                <w:sz w:val="24"/>
                <w:szCs w:val="24"/>
              </w:rPr>
              <w:t>”.</w:t>
            </w:r>
          </w:p>
          <w:p w:rsidR="002B74A5" w:rsidRPr="00756EFA" w:rsidRDefault="002B74A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2B74A5" w:rsidRPr="00E356B4">
        <w:trPr>
          <w:jc w:val="center"/>
        </w:trPr>
        <w:tc>
          <w:tcPr>
            <w:tcW w:w="4753" w:type="dxa"/>
          </w:tcPr>
          <w:p w:rsidR="002B74A5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2B74A5" w:rsidRPr="00E356B4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756EFA">
              <w:rPr>
                <w:rFonts w:ascii="Bookman Old Style" w:hAnsi="Bookman Old Style"/>
                <w:sz w:val="23"/>
                <w:szCs w:val="23"/>
              </w:rPr>
              <w:pict>
                <v:shape id="_x0000_i1027" type="#_x0000_t75" style="width:227pt;height:170pt">
                  <v:imagedata r:id="rId8" o:title="DSC00975"/>
                </v:shape>
              </w:pict>
            </w:r>
          </w:p>
          <w:p w:rsidR="002B74A5" w:rsidRPr="00756EFA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753" w:type="dxa"/>
          </w:tcPr>
          <w:p w:rsidR="002B74A5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  <w:p w:rsidR="002B74A5" w:rsidRPr="00756EFA" w:rsidRDefault="002B74A5" w:rsidP="00161155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756EFA">
              <w:rPr>
                <w:rFonts w:ascii="Bookman Old Style" w:hAnsi="Bookman Old Style"/>
                <w:sz w:val="23"/>
                <w:szCs w:val="23"/>
              </w:rPr>
              <w:pict>
                <v:shape id="_x0000_i1028" type="#_x0000_t75" style="width:227pt;height:170pt">
                  <v:imagedata r:id="rId9" o:title="DSC00976"/>
                </v:shape>
              </w:pict>
            </w:r>
          </w:p>
        </w:tc>
      </w:tr>
    </w:tbl>
    <w:p w:rsidR="002B74A5" w:rsidRDefault="002B74A5" w:rsidP="00161155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2B74A5" w:rsidRPr="00F92A10" w:rsidRDefault="002B74A5" w:rsidP="00161155">
      <w:pPr>
        <w:ind w:firstLine="708"/>
        <w:jc w:val="center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05/03/2009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155" w:rsidRDefault="00161155">
      <w:r>
        <w:separator/>
      </w:r>
    </w:p>
  </w:endnote>
  <w:endnote w:type="continuationSeparator" w:id="0">
    <w:p w:rsidR="00161155" w:rsidRDefault="0016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155" w:rsidRDefault="00161155">
      <w:r>
        <w:separator/>
      </w:r>
    </w:p>
  </w:footnote>
  <w:footnote w:type="continuationSeparator" w:id="0">
    <w:p w:rsidR="00161155" w:rsidRDefault="00161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1155"/>
    <w:rsid w:val="001B6739"/>
    <w:rsid w:val="001D1394"/>
    <w:rsid w:val="002B74A5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B74A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B74A5"/>
    <w:pPr>
      <w:ind w:left="4680"/>
      <w:jc w:val="both"/>
    </w:pPr>
    <w:rPr>
      <w:rFonts w:ascii="Bookman Old Style" w:hAnsi="Bookman Old Style"/>
      <w:sz w:val="24"/>
      <w:szCs w:val="28"/>
    </w:rPr>
  </w:style>
  <w:style w:type="table" w:styleId="Tabelacomgrade">
    <w:name w:val="Table Grid"/>
    <w:basedOn w:val="Tabelanormal"/>
    <w:rsid w:val="002B7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