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F13" w:rsidRPr="008C0E1E" w:rsidRDefault="00F52F13" w:rsidP="00846BA4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8C0E1E">
        <w:rPr>
          <w:rFonts w:ascii="Bookman Old Style" w:hAnsi="Bookman Old Style"/>
          <w:b/>
          <w:u w:val="single"/>
        </w:rPr>
        <w:t xml:space="preserve">PROJETO DE LEI Nº </w:t>
      </w:r>
      <w:r>
        <w:rPr>
          <w:rFonts w:ascii="Bookman Old Style" w:hAnsi="Bookman Old Style"/>
          <w:b/>
          <w:u w:val="single"/>
        </w:rPr>
        <w:t>53</w:t>
      </w:r>
      <w:r w:rsidRPr="008C0E1E">
        <w:rPr>
          <w:rFonts w:ascii="Bookman Old Style" w:hAnsi="Bookman Old Style"/>
          <w:b/>
          <w:u w:val="single"/>
        </w:rPr>
        <w:t>/2009</w:t>
      </w:r>
    </w:p>
    <w:p w:rsidR="00F52F13" w:rsidRDefault="00F52F13" w:rsidP="00846BA4">
      <w:pPr>
        <w:ind w:left="450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left="450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left="378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 xml:space="preserve">“Disciplina a construção e/ou instalação de lixeiras, suportes ou receptáculos para acondicionamento de lixo doméstico, e dá outras providências”. </w:t>
      </w:r>
    </w:p>
    <w:p w:rsidR="00F52F13" w:rsidRDefault="00F52F13" w:rsidP="00846BA4">
      <w:pPr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1º</w:t>
      </w:r>
      <w:r w:rsidRPr="008C0E1E">
        <w:rPr>
          <w:rFonts w:ascii="Bookman Old Style" w:hAnsi="Bookman Old Style"/>
        </w:rPr>
        <w:t xml:space="preserve"> Fica o Poder Executivo autorizado a disciplinar a instalação de lixeiras, suportes ou receptáculos para acondicionamento de lixo doméstico nas edificações do perímetro urbano de nosso Município.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 xml:space="preserve">§ 1º </w:t>
      </w:r>
      <w:r w:rsidRPr="008C0E1E">
        <w:rPr>
          <w:rFonts w:ascii="Bookman Old Style" w:hAnsi="Bookman Old Style"/>
        </w:rPr>
        <w:t>Não será permitida a instalação e/ou construção de lixeiras, suportes ou receptáculos para acondicionamento de lixo doméstico em grades ou muros.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 xml:space="preserve">§ 2º </w:t>
      </w:r>
      <w:r w:rsidRPr="008C0E1E">
        <w:rPr>
          <w:rFonts w:ascii="Bookman Old Style" w:hAnsi="Bookman Old Style"/>
        </w:rPr>
        <w:t>Nos casos de lixeiras instaladas no solo, deverão ser observadas as seguintes condições: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 xml:space="preserve"> 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1. Não obstr</w:t>
      </w:r>
      <w:r>
        <w:rPr>
          <w:rFonts w:ascii="Bookman Old Style" w:hAnsi="Bookman Old Style"/>
        </w:rPr>
        <w:t>uir</w:t>
      </w:r>
      <w:r w:rsidRPr="008C0E1E">
        <w:rPr>
          <w:rFonts w:ascii="Bookman Old Style" w:hAnsi="Bookman Old Style"/>
        </w:rPr>
        <w:t xml:space="preserve"> a livre circulação de pedestres no passeio público, que deverá ficar com 70% (setenta por cento) de sua largura livre, devendo ser instaladas no mesmo alinhamento de postes e árvores, sempre em </w:t>
      </w:r>
      <w:r>
        <w:rPr>
          <w:rFonts w:ascii="Bookman Old Style" w:hAnsi="Bookman Old Style"/>
        </w:rPr>
        <w:t>posição mais próxima da sarjeta, sem ultrapassar a guia.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2. Não obstru</w:t>
      </w:r>
      <w:r>
        <w:rPr>
          <w:rFonts w:ascii="Bookman Old Style" w:hAnsi="Bookman Old Style"/>
        </w:rPr>
        <w:t>ir</w:t>
      </w:r>
      <w:r w:rsidRPr="008C0E1E">
        <w:rPr>
          <w:rFonts w:ascii="Bookman Old Style" w:hAnsi="Bookman Old Style"/>
        </w:rPr>
        <w:t xml:space="preserve"> rampa de acesso para deficientes ou faixa de pedestres;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3. Obede</w:t>
      </w:r>
      <w:r>
        <w:rPr>
          <w:rFonts w:ascii="Bookman Old Style" w:hAnsi="Bookman Old Style"/>
        </w:rPr>
        <w:t>cer</w:t>
      </w:r>
      <w:r w:rsidRPr="008C0E1E">
        <w:rPr>
          <w:rFonts w:ascii="Bookman Old Style" w:hAnsi="Bookman Old Style"/>
        </w:rPr>
        <w:t xml:space="preserve"> as demais normas legais que regem a matéria.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/>
          <w:b/>
        </w:rPr>
        <w:t>§ 3º</w:t>
      </w:r>
      <w:r w:rsidRPr="008C0E1E">
        <w:rPr>
          <w:rFonts w:ascii="Bookman Old Style" w:hAnsi="Bookman Old Style"/>
        </w:rPr>
        <w:t xml:space="preserve"> A infringência ao disposto neste artigo sujeitará o infrator a multa, cujo valor será fixado pelo Executivo Municipal através de </w:t>
      </w:r>
      <w:r w:rsidRPr="008C0E1E">
        <w:rPr>
          <w:rFonts w:ascii="Bookman Old Style" w:hAnsi="Bookman Old Style" w:cs="Courier New"/>
        </w:rPr>
        <w:t xml:space="preserve">decreto, além da obrigatoriedade da desmontagem e remoção da lixeira irregular. 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  <w:b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  <w:b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2º</w:t>
      </w:r>
      <w:r w:rsidRPr="008C0E1E">
        <w:rPr>
          <w:rFonts w:ascii="Bookman Old Style" w:hAnsi="Bookman Old Style"/>
        </w:rPr>
        <w:t xml:space="preserve"> O Executivo Municipal poderá remover as lixeiras irregulares no prazo de </w:t>
      </w:r>
      <w:r>
        <w:rPr>
          <w:rFonts w:ascii="Bookman Old Style" w:hAnsi="Bookman Old Style"/>
        </w:rPr>
        <w:t>120</w:t>
      </w:r>
      <w:r w:rsidRPr="008C0E1E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cento e vinte</w:t>
      </w:r>
      <w:r w:rsidRPr="008C0E1E">
        <w:rPr>
          <w:rFonts w:ascii="Bookman Old Style" w:hAnsi="Bookman Old Style"/>
        </w:rPr>
        <w:t>) dias contados da publicação desta Lei, caso a desmontagem e remoção não tenham sido realizadas pelos próprios moradores.</w:t>
      </w:r>
    </w:p>
    <w:p w:rsidR="00F52F13" w:rsidRDefault="00F52F13" w:rsidP="00846BA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(Fls. 2 – Projeto de Lei nº 53/09) </w:t>
      </w: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3º</w:t>
      </w:r>
      <w:r w:rsidRPr="008C0E1E">
        <w:rPr>
          <w:rFonts w:ascii="Bookman Old Style" w:hAnsi="Bookman Old Style"/>
        </w:rPr>
        <w:t xml:space="preserve"> Esta Lei entrará em vigor na data de sua publicação. 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  <w:b/>
        </w:rPr>
        <w:t>Art. 4º</w:t>
      </w:r>
      <w:r w:rsidRPr="008C0E1E">
        <w:rPr>
          <w:rFonts w:ascii="Bookman Old Style" w:hAnsi="Bookman Old Style"/>
        </w:rPr>
        <w:t xml:space="preserve"> Revogam-se as disposições em contrário.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Plenário “Dr. Tancredo Neves”, em 5 de maio de 2009.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jc w:val="center"/>
        <w:rPr>
          <w:rFonts w:ascii="Bookman Old Style" w:hAnsi="Bookman Old Style"/>
          <w:b/>
        </w:rPr>
      </w:pPr>
      <w:r w:rsidRPr="008C0E1E">
        <w:rPr>
          <w:rFonts w:ascii="Bookman Old Style" w:hAnsi="Bookman Old Style"/>
          <w:b/>
        </w:rPr>
        <w:t>JOSÉ LUIS FORNASARI</w:t>
      </w:r>
    </w:p>
    <w:p w:rsidR="00F52F13" w:rsidRPr="008C0E1E" w:rsidRDefault="00F52F13" w:rsidP="00846BA4">
      <w:pPr>
        <w:jc w:val="center"/>
        <w:rPr>
          <w:rFonts w:ascii="Bookman Old Style" w:hAnsi="Bookman Old Style"/>
          <w:b/>
        </w:rPr>
      </w:pPr>
      <w:r w:rsidRPr="008C0E1E">
        <w:rPr>
          <w:rFonts w:ascii="Bookman Old Style" w:hAnsi="Bookman Old Style"/>
          <w:b/>
        </w:rPr>
        <w:t>“JOI” FORNASARI</w:t>
      </w:r>
    </w:p>
    <w:p w:rsidR="00F52F13" w:rsidRPr="00C66F4E" w:rsidRDefault="00F52F13" w:rsidP="00846BA4">
      <w:pPr>
        <w:jc w:val="center"/>
        <w:rPr>
          <w:rFonts w:ascii="Bookman Old Style" w:hAnsi="Bookman Old Style"/>
        </w:rPr>
      </w:pPr>
      <w:r w:rsidRPr="00C66F4E">
        <w:rPr>
          <w:rFonts w:ascii="Bookman Old Style" w:hAnsi="Bookman Old Style"/>
        </w:rPr>
        <w:t>-Vereador-</w:t>
      </w: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Default="00F52F13" w:rsidP="00846BA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(Fls. 3 – Projeto de Lei nº 53/09) </w:t>
      </w: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u w:val="single"/>
        </w:rPr>
        <w:t>JUSTIFICATIVA</w:t>
      </w:r>
      <w:r>
        <w:rPr>
          <w:rFonts w:ascii="Bookman Old Style" w:hAnsi="Bookman Old Style"/>
          <w:b/>
        </w:rPr>
        <w:t>:</w:t>
      </w: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Atualmente, no município de Santa Bárbara d’Oeste, temos </w:t>
      </w:r>
      <w:r w:rsidRPr="008C0E1E">
        <w:rPr>
          <w:rFonts w:ascii="Bookman Old Style" w:hAnsi="Bookman Old Style"/>
        </w:rPr>
        <w:t>a construção e/ou instalação de lixeiras, suportes ou receptáculos</w:t>
      </w:r>
      <w:r>
        <w:rPr>
          <w:rFonts w:ascii="Bookman Old Style" w:hAnsi="Bookman Old Style"/>
        </w:rPr>
        <w:t xml:space="preserve"> (fotos anexas) </w:t>
      </w:r>
      <w:r w:rsidRPr="008C0E1E">
        <w:rPr>
          <w:rFonts w:ascii="Bookman Old Style" w:hAnsi="Bookman Old Style"/>
        </w:rPr>
        <w:t>para acondicionamento de lixo</w:t>
      </w:r>
      <w:r>
        <w:rPr>
          <w:rFonts w:ascii="Bookman Old Style" w:hAnsi="Bookman Old Style"/>
        </w:rPr>
        <w:t>s</w:t>
      </w:r>
      <w:r w:rsidRPr="008C0E1E">
        <w:rPr>
          <w:rFonts w:ascii="Bookman Old Style" w:hAnsi="Bookman Old Style"/>
        </w:rPr>
        <w:t xml:space="preserve"> doméstico</w:t>
      </w:r>
      <w:r>
        <w:rPr>
          <w:rFonts w:ascii="Bookman Old Style" w:hAnsi="Bookman Old Style"/>
        </w:rPr>
        <w:t>s</w:t>
      </w:r>
      <w:r w:rsidRPr="008C0E1E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locais impróprios (grades e muros), isto é, lugares inadequados para pessoas especiais transitarem, como os deficientes visuais, que chegam a chocar-se com as mesmas, pois a “varinha” não acusa os mesmos por estarem suspensos.</w:t>
      </w:r>
    </w:p>
    <w:p w:rsidR="00F52F13" w:rsidRDefault="00F52F13" w:rsidP="00846BA4">
      <w:pPr>
        <w:ind w:firstLine="708"/>
        <w:jc w:val="both"/>
        <w:rPr>
          <w:rFonts w:ascii="Bookman Old Style" w:hAnsi="Bookman Old Style"/>
        </w:rPr>
      </w:pPr>
    </w:p>
    <w:p w:rsidR="00F52F13" w:rsidRDefault="00F52F13" w:rsidP="00846BA4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Diante de todo exposto, contamos com a colaboração dos nobres colegas para a aprovação do presente Projeto de Lei.</w:t>
      </w:r>
    </w:p>
    <w:p w:rsidR="00F52F13" w:rsidRPr="00D572D9" w:rsidRDefault="00F52F13" w:rsidP="00846BA4">
      <w:pPr>
        <w:ind w:firstLine="708"/>
        <w:jc w:val="both"/>
        <w:rPr>
          <w:rFonts w:ascii="Bookman Old Style" w:hAnsi="Bookman Old Style"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  <w:r w:rsidRPr="008C0E1E">
        <w:rPr>
          <w:rFonts w:ascii="Bookman Old Style" w:hAnsi="Bookman Old Style"/>
        </w:rPr>
        <w:t>Plenário “Dr. Tancredo Neves”, em 5 de maio de 2009.</w:t>
      </w: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ind w:firstLine="1440"/>
        <w:jc w:val="both"/>
        <w:rPr>
          <w:rFonts w:ascii="Bookman Old Style" w:hAnsi="Bookman Old Style"/>
        </w:rPr>
      </w:pPr>
    </w:p>
    <w:p w:rsidR="00F52F13" w:rsidRPr="008C0E1E" w:rsidRDefault="00F52F13" w:rsidP="00846BA4">
      <w:pPr>
        <w:jc w:val="center"/>
        <w:rPr>
          <w:rFonts w:ascii="Bookman Old Style" w:hAnsi="Bookman Old Style"/>
          <w:b/>
        </w:rPr>
      </w:pPr>
      <w:r w:rsidRPr="008C0E1E">
        <w:rPr>
          <w:rFonts w:ascii="Bookman Old Style" w:hAnsi="Bookman Old Style"/>
          <w:b/>
        </w:rPr>
        <w:t>JOSÉ LUIS FORNASARI</w:t>
      </w:r>
    </w:p>
    <w:p w:rsidR="00F52F13" w:rsidRPr="008C0E1E" w:rsidRDefault="00F52F13" w:rsidP="00846BA4">
      <w:pPr>
        <w:jc w:val="center"/>
        <w:rPr>
          <w:rFonts w:ascii="Bookman Old Style" w:hAnsi="Bookman Old Style"/>
          <w:b/>
        </w:rPr>
      </w:pPr>
      <w:r w:rsidRPr="008C0E1E">
        <w:rPr>
          <w:rFonts w:ascii="Bookman Old Style" w:hAnsi="Bookman Old Style"/>
          <w:b/>
        </w:rPr>
        <w:t>“JOI” FORNASARI</w:t>
      </w:r>
    </w:p>
    <w:p w:rsidR="00F52F13" w:rsidRPr="00C66F4E" w:rsidRDefault="00F52F13" w:rsidP="00846BA4">
      <w:pPr>
        <w:jc w:val="center"/>
        <w:rPr>
          <w:rFonts w:ascii="Bookman Old Style" w:hAnsi="Bookman Old Style"/>
        </w:rPr>
      </w:pPr>
      <w:r w:rsidRPr="00C66F4E">
        <w:rPr>
          <w:rFonts w:ascii="Bookman Old Style" w:hAnsi="Bookman Old Style"/>
        </w:rPr>
        <w:t>-Vereador-</w:t>
      </w: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(Fls. 4 – Projeto de Lei nº 53/09) </w:t>
      </w: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F52F13">
        <w:trPr>
          <w:jc w:val="center"/>
        </w:trPr>
        <w:tc>
          <w:tcPr>
            <w:tcW w:w="4322" w:type="dxa"/>
          </w:tcPr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  <w:p w:rsidR="00F52F13" w:rsidRPr="00DE30FE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Lixeira Cillos150109"/>
                </v:shape>
              </w:pict>
            </w:r>
          </w:p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322" w:type="dxa"/>
          </w:tcPr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  <w:p w:rsidR="00F52F13" w:rsidRPr="00DE30FE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 id="_x0000_i1026" type="#_x0000_t75" style="width:246pt;height:185pt">
                  <v:imagedata r:id="rId7" o:title="sta"/>
                </v:shape>
              </w:pict>
            </w:r>
          </w:p>
        </w:tc>
      </w:tr>
      <w:tr w:rsidR="00F52F13">
        <w:trPr>
          <w:jc w:val="center"/>
        </w:trPr>
        <w:tc>
          <w:tcPr>
            <w:tcW w:w="4322" w:type="dxa"/>
          </w:tcPr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  <w:p w:rsidR="00F52F13" w:rsidRPr="00DE30FE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 id="_x0000_i1027" type="#_x0000_t75" style="width:246pt;height:185pt">
                  <v:imagedata r:id="rId8" o:title="Lixeira Sartori 150109"/>
                </v:shape>
              </w:pict>
            </w:r>
          </w:p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322" w:type="dxa"/>
          </w:tcPr>
          <w:p w:rsidR="00F52F13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</w:p>
          <w:p w:rsidR="00F52F13" w:rsidRPr="00DE30FE" w:rsidRDefault="00F52F13" w:rsidP="00846BA4">
            <w:pPr>
              <w:jc w:val="center"/>
              <w:rPr>
                <w:rFonts w:ascii="Bookman Old Style" w:hAnsi="Bookman Old Style"/>
                <w:b/>
              </w:rPr>
            </w:pPr>
            <w:r w:rsidRPr="00DE30FE">
              <w:rPr>
                <w:rFonts w:ascii="Bookman Old Style" w:hAnsi="Bookman Old Style"/>
                <w:b/>
              </w:rPr>
              <w:pict>
                <v:shape id="_x0000_i1028" type="#_x0000_t75" style="width:246pt;height:185pt">
                  <v:imagedata r:id="rId9" o:title="Lixeira cillos 150109"/>
                </v:shape>
              </w:pict>
            </w:r>
          </w:p>
        </w:tc>
      </w:tr>
    </w:tbl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Pr="00C66F4E" w:rsidRDefault="00F52F13" w:rsidP="00846BA4">
      <w:pPr>
        <w:jc w:val="center"/>
        <w:rPr>
          <w:rFonts w:ascii="Bookman Old Style" w:hAnsi="Bookman Old Style"/>
          <w:b/>
        </w:rPr>
      </w:pPr>
    </w:p>
    <w:p w:rsidR="00F52F13" w:rsidRDefault="00F52F13"/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A4" w:rsidRDefault="00846BA4">
      <w:r>
        <w:separator/>
      </w:r>
    </w:p>
  </w:endnote>
  <w:endnote w:type="continuationSeparator" w:id="0">
    <w:p w:rsidR="00846BA4" w:rsidRDefault="0084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A4" w:rsidRDefault="00846BA4">
      <w:r>
        <w:separator/>
      </w:r>
    </w:p>
  </w:footnote>
  <w:footnote w:type="continuationSeparator" w:id="0">
    <w:p w:rsidR="00846BA4" w:rsidRDefault="00846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6BA4"/>
    <w:rsid w:val="009F196D"/>
    <w:rsid w:val="00A9035B"/>
    <w:rsid w:val="00CD613B"/>
    <w:rsid w:val="00F30EF3"/>
    <w:rsid w:val="00F5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52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